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677F4" w14:textId="77777777" w:rsidR="008B1D42" w:rsidRPr="00F52645" w:rsidRDefault="008B1D42" w:rsidP="00A461E5">
      <w:pPr>
        <w:jc w:val="center"/>
        <w:rPr>
          <w:rFonts w:cs="Arial"/>
          <w:b/>
        </w:rPr>
      </w:pPr>
      <w:r w:rsidRPr="00F52645">
        <w:rPr>
          <w:rFonts w:cs="Arial"/>
          <w:b/>
        </w:rPr>
        <w:t xml:space="preserve">Finance and </w:t>
      </w:r>
      <w:r w:rsidR="00AC631A" w:rsidRPr="00F52645">
        <w:rPr>
          <w:rFonts w:cs="Arial"/>
          <w:b/>
        </w:rPr>
        <w:t>Asset Management</w:t>
      </w:r>
      <w:r w:rsidR="00AF4CE4" w:rsidRPr="00F52645">
        <w:rPr>
          <w:rFonts w:cs="Arial"/>
          <w:b/>
        </w:rPr>
        <w:t xml:space="preserve"> Committee</w:t>
      </w:r>
    </w:p>
    <w:p w14:paraId="052492AD" w14:textId="54A4E407" w:rsidR="006E7848" w:rsidRPr="00F52645" w:rsidRDefault="002E5752" w:rsidP="00A461E5">
      <w:pPr>
        <w:jc w:val="center"/>
        <w:rPr>
          <w:rFonts w:cs="Arial"/>
          <w:b/>
        </w:rPr>
      </w:pPr>
      <w:r w:rsidRPr="00F52645">
        <w:rPr>
          <w:rFonts w:cs="Arial"/>
          <w:b/>
        </w:rPr>
        <w:t>Tues</w:t>
      </w:r>
      <w:r w:rsidR="00256560" w:rsidRPr="00F52645">
        <w:rPr>
          <w:rFonts w:cs="Arial"/>
          <w:b/>
        </w:rPr>
        <w:t>day</w:t>
      </w:r>
      <w:r w:rsidR="00F86754" w:rsidRPr="00F52645">
        <w:rPr>
          <w:rFonts w:cs="Arial"/>
          <w:b/>
        </w:rPr>
        <w:t xml:space="preserve"> </w:t>
      </w:r>
      <w:r w:rsidR="00D3085C">
        <w:rPr>
          <w:rFonts w:cs="Arial"/>
          <w:b/>
        </w:rPr>
        <w:t>13 June</w:t>
      </w:r>
      <w:r w:rsidR="00F52645" w:rsidRPr="00F52645">
        <w:rPr>
          <w:rFonts w:cs="Arial"/>
          <w:b/>
        </w:rPr>
        <w:t xml:space="preserve"> </w:t>
      </w:r>
      <w:r w:rsidR="00731A8C" w:rsidRPr="00F52645">
        <w:rPr>
          <w:rFonts w:cs="Arial"/>
          <w:b/>
        </w:rPr>
        <w:t>2023</w:t>
      </w:r>
    </w:p>
    <w:p w14:paraId="671BB1D0" w14:textId="77777777" w:rsidR="00AC631A" w:rsidRPr="00F52645" w:rsidRDefault="00AC631A" w:rsidP="00A461E5">
      <w:pPr>
        <w:jc w:val="center"/>
        <w:rPr>
          <w:rFonts w:cs="Arial"/>
          <w:b/>
        </w:rPr>
      </w:pPr>
      <w:r w:rsidRPr="00F52645">
        <w:rPr>
          <w:rFonts w:cs="Arial"/>
          <w:b/>
        </w:rPr>
        <w:t>Council Chamber</w:t>
      </w:r>
    </w:p>
    <w:p w14:paraId="2C8176E5" w14:textId="77777777" w:rsidR="006E7848" w:rsidRPr="00F52645" w:rsidRDefault="006E7848" w:rsidP="00A461E5">
      <w:pPr>
        <w:jc w:val="center"/>
        <w:rPr>
          <w:rFonts w:cs="Arial"/>
          <w:b/>
          <w:color w:val="76923C" w:themeColor="accent3" w:themeShade="BF"/>
        </w:rPr>
      </w:pPr>
    </w:p>
    <w:p w14:paraId="7DBAEC1B" w14:textId="5420E143" w:rsidR="004B4E54" w:rsidRPr="00F52645" w:rsidRDefault="00DC34CA" w:rsidP="00A461E5">
      <w:pPr>
        <w:jc w:val="center"/>
        <w:rPr>
          <w:rFonts w:cs="Arial"/>
          <w:b/>
        </w:rPr>
      </w:pPr>
      <w:r w:rsidRPr="00F52645">
        <w:rPr>
          <w:rFonts w:cs="Arial"/>
          <w:b/>
        </w:rPr>
        <w:t>6</w:t>
      </w:r>
      <w:r w:rsidR="004E27F4" w:rsidRPr="00F52645">
        <w:rPr>
          <w:rFonts w:cs="Arial"/>
          <w:b/>
        </w:rPr>
        <w:t>.</w:t>
      </w:r>
      <w:r w:rsidR="006E0158" w:rsidRPr="00F52645">
        <w:rPr>
          <w:rFonts w:cs="Arial"/>
          <w:b/>
        </w:rPr>
        <w:t>30</w:t>
      </w:r>
      <w:r w:rsidR="004A1BA5" w:rsidRPr="00F52645">
        <w:rPr>
          <w:rFonts w:cs="Arial"/>
          <w:b/>
        </w:rPr>
        <w:t xml:space="preserve"> </w:t>
      </w:r>
      <w:r w:rsidR="006E0158" w:rsidRPr="00F52645">
        <w:rPr>
          <w:rFonts w:cs="Arial"/>
          <w:b/>
        </w:rPr>
        <w:t>p</w:t>
      </w:r>
      <w:r w:rsidR="004E27F4" w:rsidRPr="00F52645">
        <w:rPr>
          <w:rFonts w:cs="Arial"/>
          <w:b/>
        </w:rPr>
        <w:t>m</w:t>
      </w:r>
      <w:r w:rsidR="006E7848" w:rsidRPr="00F52645">
        <w:rPr>
          <w:rFonts w:cs="Arial"/>
          <w:b/>
        </w:rPr>
        <w:t xml:space="preserve"> </w:t>
      </w:r>
      <w:r w:rsidR="00CC1588" w:rsidRPr="00F52645">
        <w:rPr>
          <w:rFonts w:cs="Arial"/>
          <w:b/>
        </w:rPr>
        <w:t>-</w:t>
      </w:r>
      <w:r w:rsidR="00AC631A" w:rsidRPr="00F52645">
        <w:rPr>
          <w:rFonts w:cs="Arial"/>
          <w:b/>
        </w:rPr>
        <w:t xml:space="preserve"> 8.30</w:t>
      </w:r>
      <w:r w:rsidR="00C05531" w:rsidRPr="00F52645">
        <w:rPr>
          <w:rFonts w:cs="Arial"/>
          <w:b/>
        </w:rPr>
        <w:t xml:space="preserve"> </w:t>
      </w:r>
      <w:r w:rsidR="006E7848" w:rsidRPr="00F52645">
        <w:rPr>
          <w:rFonts w:cs="Arial"/>
          <w:b/>
        </w:rPr>
        <w:t>pm</w:t>
      </w:r>
    </w:p>
    <w:p w14:paraId="4269BA7D" w14:textId="77777777" w:rsidR="0039424B" w:rsidRPr="00F52645" w:rsidRDefault="0039424B" w:rsidP="000A5DE3">
      <w:pPr>
        <w:tabs>
          <w:tab w:val="left" w:pos="357"/>
          <w:tab w:val="left" w:pos="770"/>
        </w:tabs>
        <w:ind w:left="357"/>
        <w:jc w:val="both"/>
        <w:rPr>
          <w:rFonts w:cs="Arial"/>
          <w:b/>
        </w:rPr>
      </w:pPr>
    </w:p>
    <w:p w14:paraId="0EE49D6C" w14:textId="52AECC72" w:rsidR="00E72E05" w:rsidRDefault="0039424B" w:rsidP="00E541BE">
      <w:pPr>
        <w:tabs>
          <w:tab w:val="left" w:pos="357"/>
          <w:tab w:val="left" w:pos="770"/>
        </w:tabs>
        <w:ind w:left="1782" w:hanging="1425"/>
        <w:jc w:val="both"/>
        <w:rPr>
          <w:rFonts w:cs="Arial"/>
          <w:b/>
        </w:rPr>
      </w:pPr>
      <w:r w:rsidRPr="00F52645">
        <w:rPr>
          <w:rFonts w:cs="Arial"/>
          <w:b/>
        </w:rPr>
        <w:t>A</w:t>
      </w:r>
      <w:r w:rsidR="00724A4A" w:rsidRPr="00F52645">
        <w:rPr>
          <w:rFonts w:cs="Arial"/>
          <w:b/>
        </w:rPr>
        <w:t xml:space="preserve">ttendees: </w:t>
      </w:r>
      <w:r w:rsidR="00724A4A" w:rsidRPr="00F52645">
        <w:rPr>
          <w:rFonts w:cs="Arial"/>
          <w:b/>
        </w:rPr>
        <w:tab/>
        <w:t>Cllr</w:t>
      </w:r>
      <w:r w:rsidR="00746782" w:rsidRPr="00F52645">
        <w:rPr>
          <w:rFonts w:cs="Arial"/>
          <w:b/>
        </w:rPr>
        <w:t>s</w:t>
      </w:r>
      <w:r w:rsidR="00724A4A" w:rsidRPr="00F52645">
        <w:rPr>
          <w:rFonts w:cs="Arial"/>
          <w:b/>
        </w:rPr>
        <w:t xml:space="preserve">. </w:t>
      </w:r>
      <w:r w:rsidR="00746782" w:rsidRPr="00F52645">
        <w:rPr>
          <w:rFonts w:cs="Arial"/>
          <w:b/>
        </w:rPr>
        <w:t xml:space="preserve">N </w:t>
      </w:r>
      <w:r w:rsidR="00724A4A" w:rsidRPr="00F52645">
        <w:rPr>
          <w:rFonts w:cs="Arial"/>
          <w:b/>
        </w:rPr>
        <w:t>Penny</w:t>
      </w:r>
      <w:r w:rsidR="00DA4308" w:rsidRPr="00F52645">
        <w:rPr>
          <w:rFonts w:cs="Arial"/>
          <w:b/>
        </w:rPr>
        <w:t xml:space="preserve">, </w:t>
      </w:r>
      <w:r w:rsidR="00F52645" w:rsidRPr="00F52645">
        <w:rPr>
          <w:rFonts w:cs="Arial"/>
          <w:b/>
        </w:rPr>
        <w:t xml:space="preserve">M Cox, </w:t>
      </w:r>
      <w:r w:rsidR="004B1A3F" w:rsidRPr="00F52645">
        <w:rPr>
          <w:rFonts w:cs="Arial"/>
          <w:b/>
        </w:rPr>
        <w:t xml:space="preserve">C </w:t>
      </w:r>
      <w:r w:rsidR="000D6BC6" w:rsidRPr="00F52645">
        <w:rPr>
          <w:rFonts w:cs="Arial"/>
          <w:b/>
        </w:rPr>
        <w:t>Elsmore</w:t>
      </w:r>
      <w:r w:rsidR="00746782" w:rsidRPr="00F52645">
        <w:rPr>
          <w:rFonts w:cs="Arial"/>
          <w:b/>
        </w:rPr>
        <w:t xml:space="preserve">, </w:t>
      </w:r>
      <w:r w:rsidR="003B6A51" w:rsidRPr="00F52645">
        <w:rPr>
          <w:rFonts w:cs="Arial"/>
          <w:b/>
        </w:rPr>
        <w:t xml:space="preserve">M </w:t>
      </w:r>
      <w:r w:rsidR="006129D2">
        <w:rPr>
          <w:rFonts w:cs="Arial"/>
          <w:b/>
        </w:rPr>
        <w:t>Parker</w:t>
      </w:r>
    </w:p>
    <w:p w14:paraId="160D82F7" w14:textId="69D83925" w:rsidR="00B0625F" w:rsidRDefault="00B0625F" w:rsidP="00E541BE">
      <w:pPr>
        <w:tabs>
          <w:tab w:val="left" w:pos="357"/>
          <w:tab w:val="left" w:pos="770"/>
        </w:tabs>
        <w:ind w:left="1782" w:hanging="1425"/>
        <w:jc w:val="both"/>
        <w:rPr>
          <w:rFonts w:cs="Arial"/>
          <w:b/>
        </w:rPr>
      </w:pPr>
      <w:r>
        <w:rPr>
          <w:rFonts w:cs="Arial"/>
          <w:b/>
        </w:rPr>
        <w:tab/>
      </w:r>
      <w:r>
        <w:rPr>
          <w:rFonts w:cs="Arial"/>
          <w:b/>
        </w:rPr>
        <w:tab/>
        <w:t>Laura-Jade Schroeder (Assistant Clerk &amp; RFO)</w:t>
      </w:r>
    </w:p>
    <w:p w14:paraId="22D86143" w14:textId="3C773F75" w:rsidR="00B0625F" w:rsidRPr="00F52645" w:rsidRDefault="00B0625F" w:rsidP="00E541BE">
      <w:pPr>
        <w:tabs>
          <w:tab w:val="left" w:pos="357"/>
          <w:tab w:val="left" w:pos="770"/>
        </w:tabs>
        <w:ind w:left="1782" w:hanging="1425"/>
        <w:jc w:val="both"/>
        <w:rPr>
          <w:rFonts w:cs="Arial"/>
          <w:b/>
        </w:rPr>
      </w:pPr>
      <w:r>
        <w:rPr>
          <w:rFonts w:cs="Arial"/>
          <w:b/>
        </w:rPr>
        <w:tab/>
      </w:r>
      <w:r>
        <w:rPr>
          <w:rFonts w:cs="Arial"/>
          <w:b/>
        </w:rPr>
        <w:tab/>
        <w:t>Jason Rooney (Broadwell Youth FC)</w:t>
      </w:r>
    </w:p>
    <w:p w14:paraId="64E2C0E6" w14:textId="3C4DFCBC" w:rsidR="00F52645" w:rsidRPr="00F52645" w:rsidRDefault="00E541BE" w:rsidP="00F52645">
      <w:pPr>
        <w:pStyle w:val="ListParagraph"/>
        <w:numPr>
          <w:ilvl w:val="0"/>
          <w:numId w:val="1"/>
        </w:numPr>
        <w:tabs>
          <w:tab w:val="left" w:pos="770"/>
        </w:tabs>
        <w:spacing w:before="100" w:beforeAutospacing="1" w:after="100" w:afterAutospacing="1"/>
        <w:contextualSpacing/>
        <w:rPr>
          <w:rFonts w:cs="Arial"/>
        </w:rPr>
      </w:pPr>
      <w:r w:rsidRPr="00F52645">
        <w:rPr>
          <w:rFonts w:cs="Arial"/>
        </w:rPr>
        <w:t>A</w:t>
      </w:r>
      <w:r w:rsidR="006F5850" w:rsidRPr="00F52645">
        <w:rPr>
          <w:rFonts w:cs="Arial"/>
        </w:rPr>
        <w:t>pologies were received</w:t>
      </w:r>
      <w:r w:rsidRPr="00F52645">
        <w:rPr>
          <w:rFonts w:cs="Arial"/>
        </w:rPr>
        <w:t xml:space="preserve"> from Cllr</w:t>
      </w:r>
      <w:r w:rsidR="006129D2">
        <w:rPr>
          <w:rFonts w:cs="Arial"/>
        </w:rPr>
        <w:t xml:space="preserve"> Beard and Chris Haine</w:t>
      </w:r>
    </w:p>
    <w:p w14:paraId="7C868D32" w14:textId="1BD64E18" w:rsidR="00E541BE" w:rsidRPr="00F52645" w:rsidRDefault="003113F5" w:rsidP="00BD17D5">
      <w:pPr>
        <w:pStyle w:val="ListParagraph"/>
        <w:numPr>
          <w:ilvl w:val="0"/>
          <w:numId w:val="1"/>
        </w:numPr>
        <w:tabs>
          <w:tab w:val="left" w:pos="770"/>
        </w:tabs>
        <w:spacing w:before="100" w:beforeAutospacing="1" w:after="100" w:afterAutospacing="1"/>
        <w:contextualSpacing/>
        <w:rPr>
          <w:rFonts w:cs="Arial"/>
          <w:b/>
        </w:rPr>
      </w:pPr>
      <w:r w:rsidRPr="00F52645">
        <w:rPr>
          <w:rFonts w:cs="Arial"/>
        </w:rPr>
        <w:t xml:space="preserve"> </w:t>
      </w:r>
      <w:r w:rsidR="00F52645" w:rsidRPr="00F52645">
        <w:rPr>
          <w:rFonts w:cs="Arial"/>
        </w:rPr>
        <w:t>There were no declarations of interest re: Items in the agenda</w:t>
      </w:r>
      <w:r w:rsidR="007F2354">
        <w:rPr>
          <w:rFonts w:cs="Arial"/>
        </w:rPr>
        <w:t xml:space="preserve">. Cllr Parker wanted to </w:t>
      </w:r>
      <w:r w:rsidR="001D3C5B">
        <w:rPr>
          <w:rFonts w:cs="Arial"/>
        </w:rPr>
        <w:t xml:space="preserve">clarify </w:t>
      </w:r>
      <w:r w:rsidR="007F2354">
        <w:rPr>
          <w:rFonts w:cs="Arial"/>
        </w:rPr>
        <w:t xml:space="preserve">that he was not tendering for item 10 – he simply was submitting pricing </w:t>
      </w:r>
      <w:r w:rsidR="001D3C5B">
        <w:rPr>
          <w:rFonts w:cs="Arial"/>
        </w:rPr>
        <w:t>he had researched.</w:t>
      </w:r>
    </w:p>
    <w:p w14:paraId="6A0F13CA" w14:textId="6AD47A62" w:rsidR="0019745F" w:rsidRPr="00F52645" w:rsidRDefault="006F5850" w:rsidP="00BD17D5">
      <w:pPr>
        <w:pStyle w:val="NormalWeb"/>
        <w:numPr>
          <w:ilvl w:val="0"/>
          <w:numId w:val="1"/>
        </w:numPr>
        <w:spacing w:before="100" w:beforeAutospacing="1" w:after="100" w:afterAutospacing="1"/>
        <w:ind w:left="714" w:hanging="357"/>
        <w:rPr>
          <w:rFonts w:ascii="Arial" w:hAnsi="Arial" w:cs="Arial"/>
          <w:color w:val="000000"/>
        </w:rPr>
      </w:pPr>
      <w:r w:rsidRPr="00F52645">
        <w:rPr>
          <w:rFonts w:ascii="Arial" w:hAnsi="Arial" w:cs="Arial"/>
          <w:color w:val="000000"/>
        </w:rPr>
        <w:t>No dispensation requests received</w:t>
      </w:r>
      <w:r w:rsidR="00C948C6" w:rsidRPr="00F52645">
        <w:rPr>
          <w:rFonts w:ascii="Arial" w:hAnsi="Arial" w:cs="Arial"/>
          <w:color w:val="000000"/>
        </w:rPr>
        <w:t>.</w:t>
      </w:r>
    </w:p>
    <w:p w14:paraId="5F771D39" w14:textId="6C4C1A56" w:rsidR="0019745F" w:rsidRPr="00F52645" w:rsidRDefault="0019745F" w:rsidP="00BD17D5">
      <w:pPr>
        <w:pStyle w:val="NormalWeb"/>
        <w:numPr>
          <w:ilvl w:val="0"/>
          <w:numId w:val="1"/>
        </w:numPr>
        <w:spacing w:before="100" w:beforeAutospacing="1" w:after="100" w:afterAutospacing="1"/>
        <w:ind w:left="714" w:hanging="357"/>
        <w:rPr>
          <w:rFonts w:ascii="Arial" w:hAnsi="Arial" w:cs="Arial"/>
          <w:color w:val="000000"/>
        </w:rPr>
      </w:pPr>
      <w:r w:rsidRPr="00F52645">
        <w:rPr>
          <w:rFonts w:ascii="Arial" w:hAnsi="Arial" w:cs="Arial"/>
          <w:color w:val="000000"/>
        </w:rPr>
        <w:t>T</w:t>
      </w:r>
      <w:r w:rsidR="006F5850" w:rsidRPr="00F52645">
        <w:rPr>
          <w:rFonts w:ascii="Arial" w:hAnsi="Arial" w:cs="Arial"/>
          <w:color w:val="000000"/>
        </w:rPr>
        <w:t xml:space="preserve">he </w:t>
      </w:r>
      <w:r w:rsidRPr="00F52645">
        <w:rPr>
          <w:rFonts w:ascii="Arial" w:hAnsi="Arial" w:cs="Arial"/>
          <w:color w:val="000000"/>
        </w:rPr>
        <w:t xml:space="preserve">minutes of </w:t>
      </w:r>
      <w:r w:rsidR="0075159D">
        <w:rPr>
          <w:rFonts w:ascii="Arial" w:hAnsi="Arial" w:cs="Arial"/>
          <w:color w:val="000000"/>
        </w:rPr>
        <w:t>18</w:t>
      </w:r>
      <w:r w:rsidR="00E541BE" w:rsidRPr="00F52645">
        <w:rPr>
          <w:rFonts w:ascii="Arial" w:hAnsi="Arial" w:cs="Arial"/>
          <w:color w:val="000000"/>
        </w:rPr>
        <w:t xml:space="preserve"> </w:t>
      </w:r>
      <w:r w:rsidR="008F304B">
        <w:rPr>
          <w:rFonts w:ascii="Arial" w:hAnsi="Arial" w:cs="Arial"/>
          <w:color w:val="000000"/>
        </w:rPr>
        <w:t>April</w:t>
      </w:r>
      <w:r w:rsidR="00F52645" w:rsidRPr="00F52645">
        <w:rPr>
          <w:rFonts w:ascii="Arial" w:hAnsi="Arial" w:cs="Arial"/>
          <w:color w:val="000000"/>
        </w:rPr>
        <w:t xml:space="preserve"> 23 </w:t>
      </w:r>
      <w:r w:rsidR="006F5850" w:rsidRPr="00F52645">
        <w:rPr>
          <w:rFonts w:ascii="Arial" w:hAnsi="Arial" w:cs="Arial"/>
          <w:color w:val="000000"/>
        </w:rPr>
        <w:t>were proposed, seconded</w:t>
      </w:r>
      <w:r w:rsidR="00F52645" w:rsidRPr="00F52645">
        <w:rPr>
          <w:rFonts w:ascii="Arial" w:hAnsi="Arial" w:cs="Arial"/>
          <w:color w:val="000000"/>
        </w:rPr>
        <w:t xml:space="preserve">, </w:t>
      </w:r>
      <w:r w:rsidR="006F5850" w:rsidRPr="00F52645">
        <w:rPr>
          <w:rFonts w:ascii="Arial" w:hAnsi="Arial" w:cs="Arial"/>
          <w:color w:val="000000"/>
        </w:rPr>
        <w:t xml:space="preserve">and </w:t>
      </w:r>
      <w:r w:rsidR="001D3C5B">
        <w:rPr>
          <w:rFonts w:ascii="Arial" w:hAnsi="Arial" w:cs="Arial"/>
          <w:color w:val="000000"/>
        </w:rPr>
        <w:t xml:space="preserve">unanimously </w:t>
      </w:r>
      <w:r w:rsidR="006F5850" w:rsidRPr="00F52645">
        <w:rPr>
          <w:rFonts w:ascii="Arial" w:hAnsi="Arial" w:cs="Arial"/>
          <w:color w:val="000000"/>
        </w:rPr>
        <w:t>agreed</w:t>
      </w:r>
    </w:p>
    <w:p w14:paraId="0E2E00E4" w14:textId="77777777" w:rsidR="00F52645" w:rsidRPr="00F52645" w:rsidRDefault="00F52645" w:rsidP="00F52645">
      <w:pPr>
        <w:pStyle w:val="ListParagraph"/>
        <w:spacing w:after="160"/>
        <w:contextualSpacing/>
        <w:jc w:val="both"/>
        <w:rPr>
          <w:rFonts w:cs="Arial"/>
          <w:b/>
          <w:bCs/>
        </w:rPr>
      </w:pPr>
      <w:r w:rsidRPr="00F52645">
        <w:rPr>
          <w:rFonts w:cs="Arial"/>
          <w:b/>
        </w:rPr>
        <w:t xml:space="preserve">Cllr. Penny signed a copy of the minutes as a true record </w:t>
      </w:r>
    </w:p>
    <w:p w14:paraId="5082973D" w14:textId="4815D116" w:rsidR="002D7000" w:rsidRPr="00923945" w:rsidRDefault="002D7000" w:rsidP="00BD17D5">
      <w:pPr>
        <w:pStyle w:val="NormalWeb"/>
        <w:numPr>
          <w:ilvl w:val="0"/>
          <w:numId w:val="1"/>
        </w:numPr>
        <w:spacing w:before="100" w:beforeAutospacing="1" w:after="100" w:afterAutospacing="1"/>
        <w:ind w:left="714" w:hanging="357"/>
        <w:rPr>
          <w:rFonts w:ascii="Arial" w:hAnsi="Arial" w:cs="Arial"/>
          <w:b/>
          <w:color w:val="000000"/>
        </w:rPr>
      </w:pPr>
      <w:r w:rsidRPr="00F52645">
        <w:rPr>
          <w:rFonts w:ascii="Arial" w:hAnsi="Arial" w:cs="Arial"/>
          <w:color w:val="000000"/>
        </w:rPr>
        <w:t>To raise matters arising from the Minutes of</w:t>
      </w:r>
      <w:r w:rsidR="004C3DB1" w:rsidRPr="00F52645">
        <w:rPr>
          <w:rFonts w:ascii="Arial" w:hAnsi="Arial" w:cs="Arial"/>
          <w:color w:val="000000"/>
        </w:rPr>
        <w:t xml:space="preserve"> </w:t>
      </w:r>
      <w:r w:rsidR="0075159D">
        <w:rPr>
          <w:rFonts w:ascii="Arial" w:hAnsi="Arial" w:cs="Arial"/>
          <w:color w:val="000000"/>
        </w:rPr>
        <w:t>18</w:t>
      </w:r>
      <w:r w:rsidRPr="00F52645">
        <w:rPr>
          <w:rFonts w:ascii="Arial" w:hAnsi="Arial" w:cs="Arial"/>
          <w:color w:val="000000"/>
        </w:rPr>
        <w:t xml:space="preserve"> </w:t>
      </w:r>
      <w:r w:rsidR="008F304B">
        <w:rPr>
          <w:rFonts w:ascii="Arial" w:hAnsi="Arial" w:cs="Arial"/>
          <w:color w:val="000000"/>
        </w:rPr>
        <w:t>April</w:t>
      </w:r>
      <w:r w:rsidR="00F52645" w:rsidRPr="00F52645">
        <w:rPr>
          <w:rFonts w:ascii="Arial" w:hAnsi="Arial" w:cs="Arial"/>
          <w:color w:val="000000"/>
        </w:rPr>
        <w:t xml:space="preserve"> 20</w:t>
      </w:r>
      <w:r w:rsidRPr="00F52645">
        <w:rPr>
          <w:rFonts w:ascii="Arial" w:hAnsi="Arial" w:cs="Arial"/>
          <w:color w:val="000000"/>
        </w:rPr>
        <w:t>23:</w:t>
      </w:r>
    </w:p>
    <w:p w14:paraId="3CCAECCF" w14:textId="3B327210" w:rsidR="00923945" w:rsidRDefault="00923945" w:rsidP="00923945">
      <w:pPr>
        <w:pStyle w:val="NormalWeb"/>
        <w:spacing w:before="100" w:beforeAutospacing="1" w:after="100" w:afterAutospacing="1"/>
        <w:ind w:left="714"/>
        <w:rPr>
          <w:rFonts w:ascii="Arial" w:hAnsi="Arial" w:cs="Arial"/>
          <w:color w:val="000000"/>
        </w:rPr>
      </w:pPr>
      <w:r>
        <w:rPr>
          <w:rFonts w:ascii="Arial" w:hAnsi="Arial" w:cs="Arial"/>
          <w:color w:val="000000"/>
        </w:rPr>
        <w:t>Re: item 18 - Assistant Clerk updated that the picnic benches have now been installed.</w:t>
      </w:r>
    </w:p>
    <w:p w14:paraId="7B0B6F1C" w14:textId="71C8072C" w:rsidR="00923945" w:rsidRPr="001D3C5B" w:rsidRDefault="00923945" w:rsidP="00923945">
      <w:pPr>
        <w:pStyle w:val="NormalWeb"/>
        <w:spacing w:before="100" w:beforeAutospacing="1" w:after="100" w:afterAutospacing="1"/>
        <w:ind w:left="714"/>
        <w:rPr>
          <w:rFonts w:ascii="Arial" w:hAnsi="Arial" w:cs="Arial"/>
          <w:b/>
          <w:color w:val="000000"/>
        </w:rPr>
      </w:pPr>
      <w:r>
        <w:rPr>
          <w:rFonts w:ascii="Arial" w:hAnsi="Arial" w:cs="Arial"/>
          <w:color w:val="000000"/>
        </w:rPr>
        <w:t>Re: item 9 – Coalway Bus shelter – chase GCC for repairs to progress</w:t>
      </w:r>
    </w:p>
    <w:p w14:paraId="070B9CF1" w14:textId="77777777" w:rsidR="00417412" w:rsidRDefault="00417412" w:rsidP="00417412">
      <w:pPr>
        <w:pStyle w:val="NormalWeb"/>
        <w:numPr>
          <w:ilvl w:val="0"/>
          <w:numId w:val="1"/>
        </w:numPr>
        <w:spacing w:before="100" w:beforeAutospacing="1" w:after="100" w:afterAutospacing="1"/>
        <w:ind w:left="714" w:hanging="357"/>
        <w:rPr>
          <w:rFonts w:ascii="Arial" w:hAnsi="Arial" w:cs="Arial"/>
          <w:b/>
          <w:color w:val="000000"/>
          <w:sz w:val="22"/>
          <w:szCs w:val="22"/>
        </w:rPr>
      </w:pPr>
      <w:r w:rsidRPr="003F3D40">
        <w:rPr>
          <w:rFonts w:ascii="Arial" w:hAnsi="Arial" w:cs="Arial"/>
          <w:b/>
          <w:color w:val="000000"/>
          <w:sz w:val="22"/>
          <w:szCs w:val="22"/>
        </w:rPr>
        <w:t>To take comments from the Public Forum</w:t>
      </w:r>
    </w:p>
    <w:p w14:paraId="11B0AB97" w14:textId="78494641" w:rsidR="00923945" w:rsidRDefault="00923945" w:rsidP="00923945">
      <w:pPr>
        <w:pStyle w:val="NormalWeb"/>
        <w:spacing w:before="100" w:beforeAutospacing="1" w:after="100" w:afterAutospacing="1"/>
        <w:ind w:left="714"/>
        <w:rPr>
          <w:rFonts w:ascii="Arial" w:hAnsi="Arial" w:cs="Arial"/>
          <w:bCs/>
          <w:color w:val="000000"/>
          <w:sz w:val="22"/>
          <w:szCs w:val="22"/>
        </w:rPr>
      </w:pPr>
      <w:r w:rsidRPr="00923945">
        <w:rPr>
          <w:rFonts w:ascii="Arial" w:hAnsi="Arial" w:cs="Arial"/>
          <w:bCs/>
          <w:color w:val="000000"/>
          <w:sz w:val="22"/>
          <w:szCs w:val="22"/>
        </w:rPr>
        <w:t>Jason Rooney</w:t>
      </w:r>
      <w:r w:rsidR="00505B36">
        <w:rPr>
          <w:rFonts w:ascii="Arial" w:hAnsi="Arial" w:cs="Arial"/>
          <w:bCs/>
          <w:color w:val="000000"/>
          <w:sz w:val="22"/>
          <w:szCs w:val="22"/>
        </w:rPr>
        <w:t xml:space="preserve"> addressed the committee </w:t>
      </w:r>
      <w:r w:rsidR="007957A0">
        <w:rPr>
          <w:rFonts w:ascii="Arial" w:hAnsi="Arial" w:cs="Arial"/>
          <w:bCs/>
          <w:color w:val="000000"/>
          <w:sz w:val="22"/>
          <w:szCs w:val="22"/>
        </w:rPr>
        <w:t>regarding his email about using the KGV site.</w:t>
      </w:r>
    </w:p>
    <w:p w14:paraId="531E9D85" w14:textId="244FE711" w:rsidR="00505B36" w:rsidRDefault="00505B36" w:rsidP="00505B36">
      <w:pPr>
        <w:pStyle w:val="NormalWeb"/>
        <w:spacing w:before="100" w:beforeAutospacing="1" w:after="100" w:afterAutospacing="1"/>
        <w:rPr>
          <w:rFonts w:ascii="Arial" w:hAnsi="Arial" w:cs="Arial"/>
          <w:b/>
          <w:color w:val="000000"/>
          <w:sz w:val="22"/>
          <w:szCs w:val="22"/>
        </w:rPr>
      </w:pPr>
      <w:r>
        <w:rPr>
          <w:rFonts w:ascii="Arial" w:hAnsi="Arial" w:cs="Arial"/>
          <w:bCs/>
          <w:color w:val="000000"/>
          <w:sz w:val="22"/>
          <w:szCs w:val="22"/>
        </w:rPr>
        <w:tab/>
      </w:r>
      <w:r>
        <w:rPr>
          <w:rFonts w:ascii="Arial" w:hAnsi="Arial" w:cs="Arial"/>
          <w:b/>
          <w:color w:val="000000"/>
          <w:sz w:val="22"/>
          <w:szCs w:val="22"/>
        </w:rPr>
        <w:t>Cllr Penny said he would take item 14c next as it directly relates to item 6.</w:t>
      </w:r>
    </w:p>
    <w:p w14:paraId="176EE3B5" w14:textId="41B4B4BD" w:rsidR="0072695A" w:rsidRDefault="00505B36" w:rsidP="0072695A">
      <w:pPr>
        <w:pStyle w:val="NormalWeb"/>
        <w:spacing w:before="100" w:beforeAutospacing="1" w:after="100" w:afterAutospacing="1"/>
        <w:rPr>
          <w:rFonts w:ascii="Arial" w:hAnsi="Arial" w:cs="Arial"/>
          <w:b/>
          <w:color w:val="000000"/>
          <w:sz w:val="22"/>
          <w:szCs w:val="22"/>
        </w:rPr>
      </w:pPr>
      <w:r>
        <w:rPr>
          <w:rFonts w:ascii="Arial" w:hAnsi="Arial" w:cs="Arial"/>
          <w:b/>
          <w:color w:val="000000"/>
          <w:sz w:val="22"/>
          <w:szCs w:val="22"/>
        </w:rPr>
        <w:tab/>
        <w:t xml:space="preserve">14c. </w:t>
      </w:r>
      <w:r w:rsidR="0072695A" w:rsidRPr="00B12C53">
        <w:rPr>
          <w:rFonts w:ascii="Arial" w:hAnsi="Arial" w:cs="Arial"/>
          <w:b/>
          <w:color w:val="000000"/>
          <w:sz w:val="22"/>
          <w:szCs w:val="22"/>
        </w:rPr>
        <w:t>Broadwell Youth AFC request to increase their use</w:t>
      </w:r>
    </w:p>
    <w:p w14:paraId="04100F16" w14:textId="5361C641" w:rsidR="00606DCC" w:rsidRPr="00606DCC" w:rsidRDefault="00606DCC" w:rsidP="00A91548">
      <w:pPr>
        <w:pStyle w:val="NormalWeb"/>
        <w:spacing w:before="100" w:beforeAutospacing="1" w:after="100" w:afterAutospacing="1"/>
        <w:ind w:left="710"/>
        <w:rPr>
          <w:rFonts w:ascii="Arial" w:hAnsi="Arial" w:cs="Arial"/>
          <w:bCs/>
          <w:color w:val="000000"/>
          <w:sz w:val="22"/>
          <w:szCs w:val="22"/>
        </w:rPr>
      </w:pPr>
      <w:r>
        <w:rPr>
          <w:rFonts w:ascii="Arial" w:hAnsi="Arial" w:cs="Arial"/>
          <w:bCs/>
          <w:color w:val="000000"/>
          <w:sz w:val="22"/>
          <w:szCs w:val="22"/>
        </w:rPr>
        <w:t>After discussion, it was proposed and unanimously agreed that:</w:t>
      </w:r>
    </w:p>
    <w:p w14:paraId="520EB7E1" w14:textId="23621017" w:rsidR="00606DCC" w:rsidRPr="00606DCC" w:rsidRDefault="00606DCC" w:rsidP="00A91548">
      <w:pPr>
        <w:pStyle w:val="NormalWeb"/>
        <w:spacing w:before="100" w:beforeAutospacing="1" w:after="100" w:afterAutospacing="1"/>
        <w:ind w:left="710"/>
        <w:rPr>
          <w:rFonts w:ascii="Arial" w:hAnsi="Arial" w:cs="Arial"/>
          <w:b/>
          <w:color w:val="000000"/>
          <w:sz w:val="22"/>
          <w:szCs w:val="22"/>
        </w:rPr>
      </w:pPr>
      <w:r w:rsidRPr="00606DCC">
        <w:rPr>
          <w:rFonts w:ascii="Arial" w:hAnsi="Arial" w:cs="Arial"/>
          <w:b/>
          <w:color w:val="000000"/>
          <w:sz w:val="22"/>
          <w:szCs w:val="22"/>
        </w:rPr>
        <w:t>Recommendations:</w:t>
      </w:r>
    </w:p>
    <w:p w14:paraId="600F1F6E" w14:textId="68279868" w:rsidR="0072695A" w:rsidRPr="00606DCC" w:rsidRDefault="0072695A" w:rsidP="00A91548">
      <w:pPr>
        <w:pStyle w:val="NormalWeb"/>
        <w:spacing w:before="100" w:beforeAutospacing="1" w:after="100" w:afterAutospacing="1"/>
        <w:ind w:left="710"/>
        <w:rPr>
          <w:rFonts w:ascii="Arial" w:hAnsi="Arial" w:cs="Arial"/>
          <w:b/>
          <w:color w:val="000000"/>
          <w:sz w:val="22"/>
          <w:szCs w:val="22"/>
        </w:rPr>
      </w:pPr>
      <w:r w:rsidRPr="00606DCC">
        <w:rPr>
          <w:rFonts w:ascii="Arial" w:hAnsi="Arial" w:cs="Arial"/>
          <w:b/>
          <w:color w:val="000000"/>
          <w:sz w:val="22"/>
          <w:szCs w:val="22"/>
        </w:rPr>
        <w:t xml:space="preserve">Re: Container </w:t>
      </w:r>
      <w:r w:rsidR="00A91548" w:rsidRPr="00606DCC">
        <w:rPr>
          <w:rFonts w:ascii="Arial" w:hAnsi="Arial" w:cs="Arial"/>
          <w:b/>
          <w:color w:val="000000"/>
          <w:sz w:val="22"/>
          <w:szCs w:val="22"/>
        </w:rPr>
        <w:t>–</w:t>
      </w:r>
      <w:r w:rsidRPr="00606DCC">
        <w:rPr>
          <w:rFonts w:ascii="Arial" w:hAnsi="Arial" w:cs="Arial"/>
          <w:b/>
          <w:color w:val="000000"/>
          <w:sz w:val="22"/>
          <w:szCs w:val="22"/>
        </w:rPr>
        <w:t xml:space="preserve"> </w:t>
      </w:r>
      <w:r w:rsidR="00A91548" w:rsidRPr="00606DCC">
        <w:rPr>
          <w:rFonts w:ascii="Arial" w:hAnsi="Arial" w:cs="Arial"/>
          <w:b/>
          <w:color w:val="000000"/>
          <w:sz w:val="22"/>
          <w:szCs w:val="22"/>
        </w:rPr>
        <w:t>this may need planning permission – office will check with FODDC. Also investigate ownership of the 10ft white container.</w:t>
      </w:r>
    </w:p>
    <w:p w14:paraId="4AF88A02" w14:textId="0C3BCFBF" w:rsidR="0072695A" w:rsidRPr="00606DCC" w:rsidRDefault="0072695A" w:rsidP="00A91548">
      <w:pPr>
        <w:pStyle w:val="NormalWeb"/>
        <w:spacing w:before="100" w:beforeAutospacing="1" w:after="100" w:afterAutospacing="1"/>
        <w:ind w:left="714"/>
        <w:rPr>
          <w:rFonts w:ascii="Arial" w:hAnsi="Arial" w:cs="Arial"/>
          <w:b/>
          <w:color w:val="000000"/>
          <w:sz w:val="22"/>
          <w:szCs w:val="22"/>
        </w:rPr>
      </w:pPr>
      <w:r w:rsidRPr="00606DCC">
        <w:rPr>
          <w:rFonts w:ascii="Arial" w:hAnsi="Arial" w:cs="Arial"/>
          <w:b/>
          <w:color w:val="000000"/>
          <w:sz w:val="22"/>
          <w:szCs w:val="22"/>
        </w:rPr>
        <w:t>R</w:t>
      </w:r>
      <w:r w:rsidR="00C731C1" w:rsidRPr="00606DCC">
        <w:rPr>
          <w:rFonts w:ascii="Arial" w:hAnsi="Arial" w:cs="Arial"/>
          <w:b/>
          <w:color w:val="000000"/>
          <w:sz w:val="22"/>
          <w:szCs w:val="22"/>
        </w:rPr>
        <w:t xml:space="preserve">e: Refreshment sales – Council are happy to allow this, but will just </w:t>
      </w:r>
      <w:r w:rsidR="00606DCC" w:rsidRPr="00606DCC">
        <w:rPr>
          <w:rFonts w:ascii="Arial" w:hAnsi="Arial" w:cs="Arial"/>
          <w:b/>
          <w:color w:val="000000"/>
          <w:sz w:val="22"/>
          <w:szCs w:val="22"/>
        </w:rPr>
        <w:t xml:space="preserve">need to </w:t>
      </w:r>
      <w:r w:rsidR="00C731C1" w:rsidRPr="00606DCC">
        <w:rPr>
          <w:rFonts w:ascii="Arial" w:hAnsi="Arial" w:cs="Arial"/>
          <w:b/>
          <w:color w:val="000000"/>
          <w:sz w:val="22"/>
          <w:szCs w:val="22"/>
        </w:rPr>
        <w:t xml:space="preserve">clarify VAT </w:t>
      </w:r>
      <w:r w:rsidR="00A91548" w:rsidRPr="00606DCC">
        <w:rPr>
          <w:rFonts w:ascii="Arial" w:hAnsi="Arial" w:cs="Arial"/>
          <w:b/>
          <w:color w:val="000000"/>
          <w:sz w:val="22"/>
          <w:szCs w:val="22"/>
        </w:rPr>
        <w:t>implications for the Council first. No alcohol to be allowed.</w:t>
      </w:r>
    </w:p>
    <w:p w14:paraId="359C14DD" w14:textId="5BC96F5D" w:rsidR="00A91548" w:rsidRPr="00606DCC" w:rsidRDefault="00A91548" w:rsidP="00A91548">
      <w:pPr>
        <w:pStyle w:val="NormalWeb"/>
        <w:spacing w:before="100" w:beforeAutospacing="1" w:after="100" w:afterAutospacing="1"/>
        <w:ind w:left="714"/>
        <w:rPr>
          <w:rFonts w:ascii="Arial" w:hAnsi="Arial" w:cs="Arial"/>
          <w:b/>
          <w:color w:val="000000"/>
          <w:sz w:val="22"/>
          <w:szCs w:val="22"/>
        </w:rPr>
      </w:pPr>
      <w:r w:rsidRPr="00606DCC">
        <w:rPr>
          <w:rFonts w:ascii="Arial" w:hAnsi="Arial" w:cs="Arial"/>
          <w:b/>
          <w:color w:val="000000"/>
          <w:sz w:val="22"/>
          <w:szCs w:val="22"/>
        </w:rPr>
        <w:t>Re: signage – Council would like Broadwell FC to recognise that other users also need the facility and so signage on the building may make it appear that other users are not welcome. Direction markers on the Angus Buchanan ground may be allowed – Broadwell FC to check with Angus Buchanan committee about this.</w:t>
      </w:r>
      <w:r w:rsidR="00606DCC" w:rsidRPr="00606DCC">
        <w:rPr>
          <w:rFonts w:ascii="Arial" w:hAnsi="Arial" w:cs="Arial"/>
          <w:b/>
          <w:color w:val="000000"/>
          <w:sz w:val="22"/>
          <w:szCs w:val="22"/>
        </w:rPr>
        <w:t xml:space="preserve"> Council are happy for direction markers and/or signage on the KGV ground – to include emergency contact details of Coleford Town Council on the sign.</w:t>
      </w:r>
    </w:p>
    <w:p w14:paraId="738875BE" w14:textId="772D5832" w:rsidR="00A91548" w:rsidRPr="00606DCC" w:rsidRDefault="00A91548" w:rsidP="00A91548">
      <w:pPr>
        <w:pStyle w:val="NormalWeb"/>
        <w:spacing w:before="100" w:beforeAutospacing="1" w:after="100" w:afterAutospacing="1"/>
        <w:ind w:left="714"/>
        <w:rPr>
          <w:rFonts w:ascii="Arial" w:hAnsi="Arial" w:cs="Arial"/>
          <w:b/>
          <w:color w:val="000000"/>
          <w:sz w:val="22"/>
          <w:szCs w:val="22"/>
        </w:rPr>
      </w:pPr>
      <w:r w:rsidRPr="00606DCC">
        <w:rPr>
          <w:rFonts w:ascii="Arial" w:hAnsi="Arial" w:cs="Arial"/>
          <w:b/>
          <w:color w:val="000000"/>
          <w:sz w:val="22"/>
          <w:szCs w:val="22"/>
        </w:rPr>
        <w:lastRenderedPageBreak/>
        <w:t>Re: marking pitches – this will be allowed</w:t>
      </w:r>
    </w:p>
    <w:p w14:paraId="0DA16B36" w14:textId="5C022B1C" w:rsidR="00505B36" w:rsidRDefault="00606DCC" w:rsidP="00606DCC">
      <w:pPr>
        <w:pStyle w:val="NormalWeb"/>
        <w:spacing w:before="100" w:beforeAutospacing="1" w:after="100" w:afterAutospacing="1"/>
        <w:ind w:left="714"/>
        <w:rPr>
          <w:rFonts w:ascii="Arial" w:hAnsi="Arial" w:cs="Arial"/>
          <w:b/>
          <w:color w:val="000000"/>
          <w:sz w:val="22"/>
          <w:szCs w:val="22"/>
        </w:rPr>
      </w:pPr>
      <w:r w:rsidRPr="00606DCC">
        <w:rPr>
          <w:rFonts w:ascii="Arial" w:hAnsi="Arial" w:cs="Arial"/>
          <w:b/>
          <w:color w:val="000000"/>
          <w:sz w:val="22"/>
          <w:szCs w:val="22"/>
        </w:rPr>
        <w:t>Re: lease – a 3 year lease was recommended last time – this can be updated to reflect building usage this time. The lease would need to be with the insurance holder – that has a constitution and safe guarding policies.</w:t>
      </w:r>
    </w:p>
    <w:p w14:paraId="2FAC4DEC" w14:textId="3CE79EAB" w:rsidR="00606DCC" w:rsidRPr="00606DCC" w:rsidRDefault="00606DCC" w:rsidP="00606DCC">
      <w:pPr>
        <w:pStyle w:val="NormalWeb"/>
        <w:spacing w:before="100" w:beforeAutospacing="1" w:after="100" w:afterAutospacing="1"/>
        <w:ind w:left="357" w:firstLine="3"/>
        <w:rPr>
          <w:rFonts w:ascii="Arial" w:hAnsi="Arial" w:cs="Arial"/>
          <w:b/>
          <w:color w:val="000000"/>
          <w:sz w:val="22"/>
          <w:szCs w:val="22"/>
        </w:rPr>
      </w:pPr>
      <w:r>
        <w:rPr>
          <w:rFonts w:ascii="Arial" w:hAnsi="Arial" w:cs="Arial"/>
          <w:b/>
          <w:color w:val="000000"/>
          <w:sz w:val="22"/>
          <w:szCs w:val="22"/>
        </w:rPr>
        <w:t>7:12pm Jason Rooney left the meeting. It was proposed and unanimously agreed to move into committee to discuss the next item.</w:t>
      </w:r>
    </w:p>
    <w:p w14:paraId="63907B00" w14:textId="77777777" w:rsidR="00417412" w:rsidRPr="003F3D40" w:rsidRDefault="00417412" w:rsidP="00417412">
      <w:pPr>
        <w:pStyle w:val="NormalWeb"/>
        <w:numPr>
          <w:ilvl w:val="0"/>
          <w:numId w:val="1"/>
        </w:numPr>
        <w:spacing w:before="100" w:beforeAutospacing="1" w:after="100" w:afterAutospacing="1"/>
        <w:ind w:left="714" w:hanging="357"/>
        <w:rPr>
          <w:rFonts w:ascii="Arial" w:hAnsi="Arial" w:cs="Arial"/>
          <w:b/>
          <w:color w:val="000000"/>
          <w:sz w:val="22"/>
          <w:szCs w:val="22"/>
        </w:rPr>
      </w:pPr>
      <w:r w:rsidRPr="003F3D40">
        <w:rPr>
          <w:rFonts w:ascii="Arial" w:hAnsi="Arial" w:cs="Arial"/>
          <w:b/>
          <w:color w:val="000000"/>
          <w:sz w:val="22"/>
          <w:szCs w:val="22"/>
        </w:rPr>
        <w:t>To consider any relevant Staffing, and related, Matters, and to make any recommendations, as necessary (‘In Committee’):</w:t>
      </w:r>
    </w:p>
    <w:p w14:paraId="79054DB3" w14:textId="0E5EAA86" w:rsidR="00766125" w:rsidRDefault="00417412" w:rsidP="00766125">
      <w:pPr>
        <w:pStyle w:val="NormalWeb"/>
        <w:numPr>
          <w:ilvl w:val="1"/>
          <w:numId w:val="1"/>
        </w:numPr>
        <w:spacing w:before="100" w:beforeAutospacing="1" w:after="100" w:afterAutospacing="1"/>
        <w:rPr>
          <w:rFonts w:ascii="Arial" w:hAnsi="Arial" w:cs="Arial"/>
          <w:b/>
          <w:color w:val="000000"/>
          <w:sz w:val="22"/>
          <w:szCs w:val="22"/>
        </w:rPr>
      </w:pPr>
      <w:r>
        <w:rPr>
          <w:rFonts w:ascii="Arial" w:hAnsi="Arial" w:cs="Arial"/>
          <w:b/>
          <w:color w:val="000000"/>
          <w:sz w:val="22"/>
          <w:szCs w:val="22"/>
        </w:rPr>
        <w:t>Staff Appraisals</w:t>
      </w:r>
    </w:p>
    <w:p w14:paraId="53AC6748" w14:textId="35785CD2" w:rsidR="00766125" w:rsidRDefault="00766125" w:rsidP="00766125">
      <w:pPr>
        <w:pStyle w:val="NormalWeb"/>
        <w:spacing w:before="100" w:beforeAutospacing="1" w:after="100" w:afterAutospacing="1"/>
        <w:ind w:left="714"/>
        <w:rPr>
          <w:rFonts w:ascii="Arial" w:hAnsi="Arial" w:cs="Arial"/>
          <w:bCs/>
          <w:color w:val="000000"/>
          <w:sz w:val="22"/>
          <w:szCs w:val="22"/>
        </w:rPr>
      </w:pPr>
      <w:r>
        <w:rPr>
          <w:rFonts w:ascii="Arial" w:hAnsi="Arial" w:cs="Arial"/>
          <w:bCs/>
          <w:color w:val="000000"/>
          <w:sz w:val="22"/>
          <w:szCs w:val="22"/>
        </w:rPr>
        <w:t>This item will be taken in committee at the next Full Council</w:t>
      </w:r>
    </w:p>
    <w:p w14:paraId="3536D432" w14:textId="60B56DC1" w:rsidR="00606DCC" w:rsidRPr="00766125" w:rsidRDefault="00606DCC" w:rsidP="00606DCC">
      <w:pPr>
        <w:pStyle w:val="NormalWeb"/>
        <w:spacing w:before="100" w:beforeAutospacing="1" w:after="100" w:afterAutospacing="1"/>
        <w:rPr>
          <w:rFonts w:ascii="Arial" w:hAnsi="Arial" w:cs="Arial"/>
          <w:bCs/>
          <w:color w:val="000000"/>
          <w:sz w:val="22"/>
          <w:szCs w:val="22"/>
        </w:rPr>
      </w:pPr>
      <w:r>
        <w:rPr>
          <w:rFonts w:ascii="Arial" w:hAnsi="Arial" w:cs="Arial"/>
          <w:bCs/>
          <w:color w:val="000000"/>
          <w:sz w:val="22"/>
          <w:szCs w:val="22"/>
        </w:rPr>
        <w:tab/>
      </w:r>
      <w:r w:rsidRPr="00606DCC">
        <w:rPr>
          <w:rFonts w:ascii="Arial" w:hAnsi="Arial" w:cs="Arial"/>
          <w:b/>
          <w:color w:val="000000"/>
          <w:sz w:val="22"/>
          <w:szCs w:val="22"/>
        </w:rPr>
        <w:t>7:16pm It was proposed</w:t>
      </w:r>
      <w:r>
        <w:rPr>
          <w:rFonts w:ascii="Arial" w:hAnsi="Arial" w:cs="Arial"/>
          <w:bCs/>
          <w:color w:val="000000"/>
          <w:sz w:val="22"/>
          <w:szCs w:val="22"/>
        </w:rPr>
        <w:t xml:space="preserve"> </w:t>
      </w:r>
      <w:r>
        <w:rPr>
          <w:rFonts w:ascii="Arial" w:hAnsi="Arial" w:cs="Arial"/>
          <w:b/>
          <w:color w:val="000000"/>
          <w:sz w:val="22"/>
          <w:szCs w:val="22"/>
        </w:rPr>
        <w:t>and unanimously agreed to move out of committee</w:t>
      </w:r>
    </w:p>
    <w:p w14:paraId="7860B752" w14:textId="77777777" w:rsidR="00417412" w:rsidRDefault="00417412" w:rsidP="00417412">
      <w:pPr>
        <w:pStyle w:val="NormalWeb"/>
        <w:numPr>
          <w:ilvl w:val="0"/>
          <w:numId w:val="1"/>
        </w:numPr>
        <w:spacing w:before="100" w:beforeAutospacing="1" w:after="100" w:afterAutospacing="1"/>
        <w:ind w:left="714" w:hanging="357"/>
        <w:rPr>
          <w:rFonts w:ascii="Arial" w:hAnsi="Arial" w:cs="Arial"/>
          <w:b/>
          <w:color w:val="000000"/>
          <w:sz w:val="22"/>
          <w:szCs w:val="22"/>
        </w:rPr>
      </w:pPr>
      <w:r>
        <w:rPr>
          <w:rFonts w:ascii="Arial" w:hAnsi="Arial" w:cs="Arial"/>
          <w:b/>
          <w:color w:val="000000"/>
          <w:sz w:val="22"/>
          <w:szCs w:val="22"/>
        </w:rPr>
        <w:t>To review direct debits for 2023/24 year, and make recommendations, as necessary</w:t>
      </w:r>
    </w:p>
    <w:p w14:paraId="1CDC8E58" w14:textId="77777777" w:rsidR="00CE42A4" w:rsidRDefault="00606DCC" w:rsidP="00606DCC">
      <w:pPr>
        <w:pStyle w:val="NormalWeb"/>
        <w:spacing w:before="100" w:beforeAutospacing="1" w:after="100" w:afterAutospacing="1"/>
        <w:ind w:left="714"/>
        <w:rPr>
          <w:rFonts w:ascii="Arial" w:hAnsi="Arial" w:cs="Arial"/>
          <w:bCs/>
          <w:color w:val="000000"/>
          <w:sz w:val="22"/>
          <w:szCs w:val="22"/>
        </w:rPr>
      </w:pPr>
      <w:r w:rsidRPr="00606DCC">
        <w:rPr>
          <w:rFonts w:ascii="Arial" w:hAnsi="Arial" w:cs="Arial"/>
          <w:bCs/>
          <w:color w:val="000000"/>
          <w:sz w:val="22"/>
          <w:szCs w:val="22"/>
        </w:rPr>
        <w:t>After reviewing, it was proposed and unanimously agreed</w:t>
      </w:r>
      <w:r w:rsidR="00CE42A4">
        <w:rPr>
          <w:rFonts w:ascii="Arial" w:hAnsi="Arial" w:cs="Arial"/>
          <w:bCs/>
          <w:color w:val="000000"/>
          <w:sz w:val="22"/>
          <w:szCs w:val="22"/>
        </w:rPr>
        <w:t>:</w:t>
      </w:r>
    </w:p>
    <w:p w14:paraId="6764C223" w14:textId="2E3DF0B9" w:rsidR="00606DCC" w:rsidRDefault="00CE42A4" w:rsidP="00606DCC">
      <w:pPr>
        <w:pStyle w:val="NormalWeb"/>
        <w:spacing w:before="100" w:beforeAutospacing="1" w:after="100" w:afterAutospacing="1"/>
        <w:ind w:left="714"/>
        <w:rPr>
          <w:rFonts w:ascii="Arial" w:hAnsi="Arial" w:cs="Arial"/>
          <w:b/>
          <w:color w:val="000000"/>
          <w:sz w:val="22"/>
          <w:szCs w:val="22"/>
        </w:rPr>
      </w:pPr>
      <w:r w:rsidRPr="00CE42A4">
        <w:rPr>
          <w:rFonts w:ascii="Arial" w:hAnsi="Arial" w:cs="Arial"/>
          <w:b/>
          <w:color w:val="000000"/>
          <w:sz w:val="22"/>
          <w:szCs w:val="22"/>
        </w:rPr>
        <w:t>Recommendation: T</w:t>
      </w:r>
      <w:r w:rsidR="00606DCC" w:rsidRPr="00CE42A4">
        <w:rPr>
          <w:rFonts w:ascii="Arial" w:hAnsi="Arial" w:cs="Arial"/>
          <w:b/>
          <w:color w:val="000000"/>
          <w:sz w:val="22"/>
          <w:szCs w:val="22"/>
        </w:rPr>
        <w:t xml:space="preserve">o </w:t>
      </w:r>
      <w:r w:rsidRPr="00CE42A4">
        <w:rPr>
          <w:rFonts w:ascii="Arial" w:hAnsi="Arial" w:cs="Arial"/>
          <w:b/>
          <w:color w:val="000000"/>
          <w:sz w:val="22"/>
          <w:szCs w:val="22"/>
        </w:rPr>
        <w:t>accept the direct debits listed. Link line has already been cancelled. Council are not happy to move Corona onto a direct debit yet due to historic problems with billing.</w:t>
      </w:r>
    </w:p>
    <w:tbl>
      <w:tblPr>
        <w:tblW w:w="5980" w:type="dxa"/>
        <w:tblLook w:val="04A0" w:firstRow="1" w:lastRow="0" w:firstColumn="1" w:lastColumn="0" w:noHBand="0" w:noVBand="1"/>
      </w:tblPr>
      <w:tblGrid>
        <w:gridCol w:w="1860"/>
        <w:gridCol w:w="1412"/>
        <w:gridCol w:w="1150"/>
        <w:gridCol w:w="1072"/>
        <w:gridCol w:w="1188"/>
      </w:tblGrid>
      <w:tr w:rsidR="00CA4EBF" w:rsidRPr="00CA4EBF" w14:paraId="4F69671C" w14:textId="77777777" w:rsidTr="00CA4EBF">
        <w:trPr>
          <w:trHeight w:val="620"/>
        </w:trPr>
        <w:tc>
          <w:tcPr>
            <w:tcW w:w="16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43A25F2" w14:textId="77777777" w:rsidR="00CA4EBF" w:rsidRPr="00CA4EBF" w:rsidRDefault="00CA4EBF" w:rsidP="00CA4EBF">
            <w:pPr>
              <w:jc w:val="center"/>
              <w:rPr>
                <w:rFonts w:ascii="Calibri" w:hAnsi="Calibri" w:cs="Calibri"/>
                <w:b/>
                <w:bCs/>
                <w:color w:val="000000"/>
                <w:lang w:eastAsia="en-GB"/>
              </w:rPr>
            </w:pPr>
            <w:r w:rsidRPr="00CA4EBF">
              <w:rPr>
                <w:rFonts w:ascii="Calibri" w:hAnsi="Calibri" w:cs="Calibri"/>
                <w:b/>
                <w:bCs/>
                <w:color w:val="000000"/>
                <w:lang w:eastAsia="en-GB"/>
              </w:rPr>
              <w:t>Direct Debit</w:t>
            </w:r>
          </w:p>
        </w:tc>
        <w:tc>
          <w:tcPr>
            <w:tcW w:w="1282" w:type="dxa"/>
            <w:tcBorders>
              <w:top w:val="single" w:sz="4" w:space="0" w:color="auto"/>
              <w:left w:val="nil"/>
              <w:bottom w:val="single" w:sz="4" w:space="0" w:color="auto"/>
              <w:right w:val="single" w:sz="4" w:space="0" w:color="auto"/>
            </w:tcBorders>
            <w:shd w:val="clear" w:color="auto" w:fill="auto"/>
            <w:vAlign w:val="bottom"/>
            <w:hideMark/>
          </w:tcPr>
          <w:p w14:paraId="45CE6CCF" w14:textId="77777777" w:rsidR="00CA4EBF" w:rsidRPr="00CA4EBF" w:rsidRDefault="00CA4EBF" w:rsidP="00CA4EBF">
            <w:pPr>
              <w:jc w:val="center"/>
              <w:rPr>
                <w:rFonts w:ascii="Calibri" w:hAnsi="Calibri" w:cs="Calibri"/>
                <w:b/>
                <w:bCs/>
                <w:color w:val="000000"/>
                <w:lang w:eastAsia="en-GB"/>
              </w:rPr>
            </w:pPr>
            <w:r w:rsidRPr="00CA4EBF">
              <w:rPr>
                <w:rFonts w:ascii="Calibri" w:hAnsi="Calibri" w:cs="Calibri"/>
                <w:b/>
                <w:bCs/>
                <w:color w:val="000000"/>
                <w:lang w:eastAsia="en-GB"/>
              </w:rPr>
              <w:t>Service</w:t>
            </w:r>
          </w:p>
        </w:tc>
        <w:tc>
          <w:tcPr>
            <w:tcW w:w="976" w:type="dxa"/>
            <w:tcBorders>
              <w:top w:val="single" w:sz="4" w:space="0" w:color="auto"/>
              <w:left w:val="nil"/>
              <w:bottom w:val="single" w:sz="4" w:space="0" w:color="auto"/>
              <w:right w:val="single" w:sz="4" w:space="0" w:color="auto"/>
            </w:tcBorders>
            <w:shd w:val="clear" w:color="auto" w:fill="auto"/>
            <w:vAlign w:val="bottom"/>
            <w:hideMark/>
          </w:tcPr>
          <w:p w14:paraId="1B312E5F" w14:textId="77777777" w:rsidR="00CA4EBF" w:rsidRPr="00CA4EBF" w:rsidRDefault="00CA4EBF" w:rsidP="00CA4EBF">
            <w:pPr>
              <w:jc w:val="center"/>
              <w:rPr>
                <w:rFonts w:ascii="Calibri" w:hAnsi="Calibri" w:cs="Calibri"/>
                <w:b/>
                <w:bCs/>
                <w:color w:val="000000"/>
                <w:lang w:eastAsia="en-GB"/>
              </w:rPr>
            </w:pPr>
            <w:r w:rsidRPr="00CA4EBF">
              <w:rPr>
                <w:rFonts w:ascii="Calibri" w:hAnsi="Calibri" w:cs="Calibri"/>
                <w:b/>
                <w:bCs/>
                <w:color w:val="000000"/>
                <w:lang w:eastAsia="en-GB"/>
              </w:rPr>
              <w:t>Date of DD</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48CCBEF0" w14:textId="77777777" w:rsidR="00CA4EBF" w:rsidRPr="00CA4EBF" w:rsidRDefault="00CA4EBF" w:rsidP="00CA4EBF">
            <w:pPr>
              <w:jc w:val="center"/>
              <w:rPr>
                <w:rFonts w:ascii="Calibri" w:hAnsi="Calibri" w:cs="Calibri"/>
                <w:b/>
                <w:bCs/>
                <w:color w:val="000000"/>
                <w:lang w:eastAsia="en-GB"/>
              </w:rPr>
            </w:pPr>
            <w:r w:rsidRPr="00CA4EBF">
              <w:rPr>
                <w:rFonts w:ascii="Calibri" w:hAnsi="Calibri" w:cs="Calibri"/>
                <w:b/>
                <w:bCs/>
                <w:color w:val="000000"/>
                <w:lang w:eastAsia="en-GB"/>
              </w:rPr>
              <w:t>Amount</w:t>
            </w:r>
          </w:p>
        </w:tc>
        <w:tc>
          <w:tcPr>
            <w:tcW w:w="1008" w:type="dxa"/>
            <w:tcBorders>
              <w:top w:val="single" w:sz="4" w:space="0" w:color="auto"/>
              <w:left w:val="nil"/>
              <w:bottom w:val="single" w:sz="4" w:space="0" w:color="auto"/>
              <w:right w:val="single" w:sz="4" w:space="0" w:color="auto"/>
            </w:tcBorders>
            <w:shd w:val="clear" w:color="auto" w:fill="auto"/>
            <w:vAlign w:val="bottom"/>
            <w:hideMark/>
          </w:tcPr>
          <w:p w14:paraId="71C5E184" w14:textId="77777777" w:rsidR="00CA4EBF" w:rsidRPr="00CA4EBF" w:rsidRDefault="00CA4EBF" w:rsidP="00CA4EBF">
            <w:pPr>
              <w:jc w:val="center"/>
              <w:rPr>
                <w:rFonts w:ascii="Calibri" w:hAnsi="Calibri" w:cs="Calibri"/>
                <w:b/>
                <w:bCs/>
                <w:color w:val="000000"/>
                <w:lang w:eastAsia="en-GB"/>
              </w:rPr>
            </w:pPr>
            <w:r w:rsidRPr="00CA4EBF">
              <w:rPr>
                <w:rFonts w:ascii="Calibri" w:hAnsi="Calibri" w:cs="Calibri"/>
                <w:b/>
                <w:bCs/>
                <w:color w:val="000000"/>
                <w:lang w:eastAsia="en-GB"/>
              </w:rPr>
              <w:t>Annual Amount</w:t>
            </w:r>
          </w:p>
        </w:tc>
      </w:tr>
      <w:tr w:rsidR="00CA4EBF" w:rsidRPr="00CA4EBF" w14:paraId="6AAB7AEA" w14:textId="77777777" w:rsidTr="00CA4EBF">
        <w:trPr>
          <w:trHeight w:val="1240"/>
        </w:trPr>
        <w:tc>
          <w:tcPr>
            <w:tcW w:w="1674" w:type="dxa"/>
            <w:tcBorders>
              <w:top w:val="nil"/>
              <w:left w:val="single" w:sz="4" w:space="0" w:color="auto"/>
              <w:bottom w:val="single" w:sz="4" w:space="0" w:color="auto"/>
              <w:right w:val="single" w:sz="4" w:space="0" w:color="auto"/>
            </w:tcBorders>
            <w:shd w:val="clear" w:color="auto" w:fill="auto"/>
            <w:vAlign w:val="bottom"/>
            <w:hideMark/>
          </w:tcPr>
          <w:p w14:paraId="19A57537" w14:textId="77777777" w:rsidR="00CA4EBF" w:rsidRPr="00CA4EBF" w:rsidRDefault="00CA4EBF" w:rsidP="00CA4EBF">
            <w:pPr>
              <w:jc w:val="center"/>
              <w:rPr>
                <w:rFonts w:ascii="Calibri" w:hAnsi="Calibri" w:cs="Calibri"/>
                <w:color w:val="000000"/>
                <w:lang w:eastAsia="en-GB"/>
              </w:rPr>
            </w:pPr>
            <w:r w:rsidRPr="00CA4EBF">
              <w:rPr>
                <w:rFonts w:ascii="Calibri" w:hAnsi="Calibri" w:cs="Calibri"/>
                <w:color w:val="000000"/>
                <w:lang w:eastAsia="en-GB"/>
              </w:rPr>
              <w:t>BT</w:t>
            </w:r>
          </w:p>
        </w:tc>
        <w:tc>
          <w:tcPr>
            <w:tcW w:w="1282" w:type="dxa"/>
            <w:tcBorders>
              <w:top w:val="nil"/>
              <w:left w:val="nil"/>
              <w:bottom w:val="single" w:sz="4" w:space="0" w:color="auto"/>
              <w:right w:val="single" w:sz="4" w:space="0" w:color="auto"/>
            </w:tcBorders>
            <w:shd w:val="clear" w:color="auto" w:fill="auto"/>
            <w:vAlign w:val="bottom"/>
            <w:hideMark/>
          </w:tcPr>
          <w:p w14:paraId="7B8E82DD" w14:textId="77777777" w:rsidR="00CA4EBF" w:rsidRPr="00CA4EBF" w:rsidRDefault="00CA4EBF" w:rsidP="00CA4EBF">
            <w:pPr>
              <w:jc w:val="center"/>
              <w:rPr>
                <w:rFonts w:ascii="Calibri" w:hAnsi="Calibri" w:cs="Calibri"/>
                <w:color w:val="000000"/>
                <w:lang w:eastAsia="en-GB"/>
              </w:rPr>
            </w:pPr>
            <w:r w:rsidRPr="00CA4EBF">
              <w:rPr>
                <w:rFonts w:ascii="Calibri" w:hAnsi="Calibri" w:cs="Calibri"/>
                <w:color w:val="000000"/>
                <w:lang w:eastAsia="en-GB"/>
              </w:rPr>
              <w:t>Sim card at Bells Field</w:t>
            </w:r>
          </w:p>
        </w:tc>
        <w:tc>
          <w:tcPr>
            <w:tcW w:w="976" w:type="dxa"/>
            <w:tcBorders>
              <w:top w:val="nil"/>
              <w:left w:val="nil"/>
              <w:bottom w:val="single" w:sz="4" w:space="0" w:color="auto"/>
              <w:right w:val="single" w:sz="4" w:space="0" w:color="auto"/>
            </w:tcBorders>
            <w:shd w:val="clear" w:color="auto" w:fill="auto"/>
            <w:vAlign w:val="bottom"/>
            <w:hideMark/>
          </w:tcPr>
          <w:p w14:paraId="253F47DB" w14:textId="77777777" w:rsidR="00CA4EBF" w:rsidRPr="00CA4EBF" w:rsidRDefault="00CA4EBF" w:rsidP="00CA4EBF">
            <w:pPr>
              <w:jc w:val="center"/>
              <w:rPr>
                <w:rFonts w:ascii="Calibri" w:hAnsi="Calibri" w:cs="Calibri"/>
                <w:color w:val="000000"/>
                <w:lang w:eastAsia="en-GB"/>
              </w:rPr>
            </w:pPr>
            <w:r w:rsidRPr="00CA4EBF">
              <w:rPr>
                <w:rFonts w:ascii="Calibri" w:hAnsi="Calibri" w:cs="Calibri"/>
                <w:color w:val="000000"/>
                <w:lang w:eastAsia="en-GB"/>
              </w:rPr>
              <w:t>On or after the 27th of Month</w:t>
            </w:r>
          </w:p>
        </w:tc>
        <w:tc>
          <w:tcPr>
            <w:tcW w:w="1040" w:type="dxa"/>
            <w:tcBorders>
              <w:top w:val="nil"/>
              <w:left w:val="nil"/>
              <w:bottom w:val="single" w:sz="4" w:space="0" w:color="auto"/>
              <w:right w:val="single" w:sz="4" w:space="0" w:color="auto"/>
            </w:tcBorders>
            <w:shd w:val="clear" w:color="auto" w:fill="auto"/>
            <w:noWrap/>
            <w:vAlign w:val="bottom"/>
            <w:hideMark/>
          </w:tcPr>
          <w:p w14:paraId="07B461DF" w14:textId="77777777" w:rsidR="00CA4EBF" w:rsidRPr="00CA4EBF" w:rsidRDefault="00CA4EBF" w:rsidP="00CA4EBF">
            <w:pPr>
              <w:jc w:val="center"/>
              <w:rPr>
                <w:rFonts w:ascii="Calibri" w:hAnsi="Calibri" w:cs="Calibri"/>
                <w:b/>
                <w:bCs/>
                <w:color w:val="000000"/>
                <w:lang w:eastAsia="en-GB"/>
              </w:rPr>
            </w:pPr>
            <w:r w:rsidRPr="00CA4EBF">
              <w:rPr>
                <w:rFonts w:ascii="Calibri" w:hAnsi="Calibri" w:cs="Calibri"/>
                <w:b/>
                <w:bCs/>
                <w:color w:val="000000"/>
                <w:lang w:eastAsia="en-GB"/>
              </w:rPr>
              <w:t>£22.94</w:t>
            </w:r>
          </w:p>
        </w:tc>
        <w:tc>
          <w:tcPr>
            <w:tcW w:w="1008" w:type="dxa"/>
            <w:tcBorders>
              <w:top w:val="nil"/>
              <w:left w:val="nil"/>
              <w:bottom w:val="single" w:sz="4" w:space="0" w:color="auto"/>
              <w:right w:val="single" w:sz="4" w:space="0" w:color="auto"/>
            </w:tcBorders>
            <w:shd w:val="clear" w:color="auto" w:fill="auto"/>
            <w:vAlign w:val="bottom"/>
            <w:hideMark/>
          </w:tcPr>
          <w:p w14:paraId="2E1B5C2A" w14:textId="77777777" w:rsidR="00CA4EBF" w:rsidRPr="00CA4EBF" w:rsidRDefault="00CA4EBF" w:rsidP="00CA4EBF">
            <w:pPr>
              <w:jc w:val="center"/>
              <w:rPr>
                <w:rFonts w:ascii="Calibri" w:hAnsi="Calibri" w:cs="Calibri"/>
                <w:color w:val="000000"/>
                <w:lang w:eastAsia="en-GB"/>
              </w:rPr>
            </w:pPr>
            <w:r w:rsidRPr="00CA4EBF">
              <w:rPr>
                <w:rFonts w:ascii="Calibri" w:hAnsi="Calibri" w:cs="Calibri"/>
                <w:color w:val="000000"/>
                <w:lang w:eastAsia="en-GB"/>
              </w:rPr>
              <w:t> </w:t>
            </w:r>
          </w:p>
        </w:tc>
      </w:tr>
      <w:tr w:rsidR="00CA4EBF" w:rsidRPr="00CA4EBF" w14:paraId="7A7755F7" w14:textId="77777777" w:rsidTr="00CA4EBF">
        <w:trPr>
          <w:trHeight w:val="1240"/>
        </w:trPr>
        <w:tc>
          <w:tcPr>
            <w:tcW w:w="1674" w:type="dxa"/>
            <w:tcBorders>
              <w:top w:val="nil"/>
              <w:left w:val="single" w:sz="4" w:space="0" w:color="auto"/>
              <w:bottom w:val="single" w:sz="4" w:space="0" w:color="auto"/>
              <w:right w:val="single" w:sz="4" w:space="0" w:color="auto"/>
            </w:tcBorders>
            <w:shd w:val="clear" w:color="auto" w:fill="auto"/>
            <w:vAlign w:val="center"/>
            <w:hideMark/>
          </w:tcPr>
          <w:p w14:paraId="4F976409" w14:textId="77777777" w:rsidR="00CA4EBF" w:rsidRPr="00CA4EBF" w:rsidRDefault="00CA4EBF" w:rsidP="00CA4EBF">
            <w:pPr>
              <w:jc w:val="center"/>
              <w:rPr>
                <w:rFonts w:ascii="Calibri" w:hAnsi="Calibri" w:cs="Calibri"/>
                <w:color w:val="000000"/>
                <w:lang w:eastAsia="en-GB"/>
              </w:rPr>
            </w:pPr>
            <w:r w:rsidRPr="00CA4EBF">
              <w:rPr>
                <w:rFonts w:ascii="Calibri" w:hAnsi="Calibri" w:cs="Calibri"/>
                <w:color w:val="000000"/>
                <w:lang w:eastAsia="en-GB"/>
              </w:rPr>
              <w:t>HMRC</w:t>
            </w:r>
          </w:p>
        </w:tc>
        <w:tc>
          <w:tcPr>
            <w:tcW w:w="1282" w:type="dxa"/>
            <w:tcBorders>
              <w:top w:val="nil"/>
              <w:left w:val="nil"/>
              <w:bottom w:val="single" w:sz="4" w:space="0" w:color="auto"/>
              <w:right w:val="single" w:sz="4" w:space="0" w:color="auto"/>
            </w:tcBorders>
            <w:shd w:val="clear" w:color="auto" w:fill="auto"/>
            <w:vAlign w:val="center"/>
            <w:hideMark/>
          </w:tcPr>
          <w:p w14:paraId="7DE57EDD" w14:textId="77777777" w:rsidR="00CA4EBF" w:rsidRPr="00CA4EBF" w:rsidRDefault="00CA4EBF" w:rsidP="00CA4EBF">
            <w:pPr>
              <w:jc w:val="center"/>
              <w:rPr>
                <w:rFonts w:ascii="Calibri" w:hAnsi="Calibri" w:cs="Calibri"/>
                <w:color w:val="000000"/>
                <w:lang w:eastAsia="en-GB"/>
              </w:rPr>
            </w:pPr>
            <w:r w:rsidRPr="00CA4EBF">
              <w:rPr>
                <w:rFonts w:ascii="Calibri" w:hAnsi="Calibri" w:cs="Calibri"/>
                <w:color w:val="000000"/>
                <w:lang w:eastAsia="en-GB"/>
              </w:rPr>
              <w:t>National Insurance</w:t>
            </w:r>
          </w:p>
        </w:tc>
        <w:tc>
          <w:tcPr>
            <w:tcW w:w="976" w:type="dxa"/>
            <w:tcBorders>
              <w:top w:val="nil"/>
              <w:left w:val="nil"/>
              <w:bottom w:val="single" w:sz="4" w:space="0" w:color="auto"/>
              <w:right w:val="single" w:sz="4" w:space="0" w:color="auto"/>
            </w:tcBorders>
            <w:shd w:val="clear" w:color="auto" w:fill="auto"/>
            <w:vAlign w:val="center"/>
            <w:hideMark/>
          </w:tcPr>
          <w:p w14:paraId="6840DD11" w14:textId="77777777" w:rsidR="00CA4EBF" w:rsidRPr="00CA4EBF" w:rsidRDefault="00CA4EBF" w:rsidP="00CA4EBF">
            <w:pPr>
              <w:jc w:val="center"/>
              <w:rPr>
                <w:rFonts w:ascii="Calibri" w:hAnsi="Calibri" w:cs="Calibri"/>
                <w:color w:val="000000"/>
                <w:lang w:eastAsia="en-GB"/>
              </w:rPr>
            </w:pPr>
            <w:r w:rsidRPr="00CA4EBF">
              <w:rPr>
                <w:rFonts w:ascii="Calibri" w:hAnsi="Calibri" w:cs="Calibri"/>
                <w:color w:val="000000"/>
                <w:lang w:eastAsia="en-GB"/>
              </w:rPr>
              <w:t>18th / 19th of Month</w:t>
            </w:r>
          </w:p>
        </w:tc>
        <w:tc>
          <w:tcPr>
            <w:tcW w:w="1040" w:type="dxa"/>
            <w:tcBorders>
              <w:top w:val="nil"/>
              <w:left w:val="nil"/>
              <w:bottom w:val="single" w:sz="4" w:space="0" w:color="auto"/>
              <w:right w:val="single" w:sz="4" w:space="0" w:color="auto"/>
            </w:tcBorders>
            <w:shd w:val="clear" w:color="auto" w:fill="auto"/>
            <w:noWrap/>
            <w:vAlign w:val="center"/>
            <w:hideMark/>
          </w:tcPr>
          <w:p w14:paraId="1B6DCDE3" w14:textId="77777777" w:rsidR="00CA4EBF" w:rsidRPr="00CA4EBF" w:rsidRDefault="00CA4EBF" w:rsidP="00CA4EBF">
            <w:pPr>
              <w:jc w:val="center"/>
              <w:rPr>
                <w:rFonts w:ascii="Calibri" w:hAnsi="Calibri" w:cs="Calibri"/>
                <w:b/>
                <w:bCs/>
                <w:color w:val="000000"/>
                <w:lang w:eastAsia="en-GB"/>
              </w:rPr>
            </w:pPr>
            <w:r w:rsidRPr="00CA4EBF">
              <w:rPr>
                <w:rFonts w:ascii="Calibri" w:hAnsi="Calibri" w:cs="Calibri"/>
                <w:b/>
                <w:bCs/>
                <w:color w:val="000000"/>
                <w:lang w:eastAsia="en-GB"/>
              </w:rPr>
              <w:t>Variable</w:t>
            </w:r>
          </w:p>
        </w:tc>
        <w:tc>
          <w:tcPr>
            <w:tcW w:w="1008" w:type="dxa"/>
            <w:tcBorders>
              <w:top w:val="nil"/>
              <w:left w:val="nil"/>
              <w:bottom w:val="single" w:sz="4" w:space="0" w:color="auto"/>
              <w:right w:val="single" w:sz="4" w:space="0" w:color="auto"/>
            </w:tcBorders>
            <w:shd w:val="clear" w:color="auto" w:fill="auto"/>
            <w:vAlign w:val="center"/>
            <w:hideMark/>
          </w:tcPr>
          <w:p w14:paraId="5E8048D7" w14:textId="77777777" w:rsidR="00CA4EBF" w:rsidRPr="00CA4EBF" w:rsidRDefault="00CA4EBF" w:rsidP="00CA4EBF">
            <w:pPr>
              <w:jc w:val="center"/>
              <w:rPr>
                <w:rFonts w:ascii="Calibri" w:hAnsi="Calibri" w:cs="Calibri"/>
                <w:color w:val="000000"/>
                <w:lang w:eastAsia="en-GB"/>
              </w:rPr>
            </w:pPr>
            <w:r w:rsidRPr="00CA4EBF">
              <w:rPr>
                <w:rFonts w:ascii="Calibri" w:hAnsi="Calibri" w:cs="Calibri"/>
                <w:color w:val="000000"/>
                <w:lang w:eastAsia="en-GB"/>
              </w:rPr>
              <w:t>Varies</w:t>
            </w:r>
          </w:p>
        </w:tc>
      </w:tr>
      <w:tr w:rsidR="00CA4EBF" w:rsidRPr="00CA4EBF" w14:paraId="43970AA5" w14:textId="77777777" w:rsidTr="00CA4EBF">
        <w:trPr>
          <w:trHeight w:val="1240"/>
        </w:trPr>
        <w:tc>
          <w:tcPr>
            <w:tcW w:w="1674" w:type="dxa"/>
            <w:tcBorders>
              <w:top w:val="nil"/>
              <w:left w:val="single" w:sz="4" w:space="0" w:color="auto"/>
              <w:bottom w:val="single" w:sz="4" w:space="0" w:color="auto"/>
              <w:right w:val="single" w:sz="4" w:space="0" w:color="auto"/>
            </w:tcBorders>
            <w:shd w:val="clear" w:color="auto" w:fill="auto"/>
            <w:vAlign w:val="center"/>
            <w:hideMark/>
          </w:tcPr>
          <w:p w14:paraId="4F29DA38" w14:textId="77777777" w:rsidR="00CA4EBF" w:rsidRPr="00CA4EBF" w:rsidRDefault="00CA4EBF" w:rsidP="00CA4EBF">
            <w:pPr>
              <w:jc w:val="center"/>
              <w:rPr>
                <w:rFonts w:ascii="Calibri" w:hAnsi="Calibri" w:cs="Calibri"/>
                <w:color w:val="000000"/>
                <w:lang w:eastAsia="en-GB"/>
              </w:rPr>
            </w:pPr>
            <w:r w:rsidRPr="00CA4EBF">
              <w:rPr>
                <w:rFonts w:ascii="Calibri" w:hAnsi="Calibri" w:cs="Calibri"/>
                <w:color w:val="000000"/>
                <w:lang w:eastAsia="en-GB"/>
              </w:rPr>
              <w:t>MCL (Midshire Communications Ltd)</w:t>
            </w:r>
          </w:p>
        </w:tc>
        <w:tc>
          <w:tcPr>
            <w:tcW w:w="1282" w:type="dxa"/>
            <w:tcBorders>
              <w:top w:val="nil"/>
              <w:left w:val="nil"/>
              <w:bottom w:val="single" w:sz="4" w:space="0" w:color="auto"/>
              <w:right w:val="single" w:sz="4" w:space="0" w:color="auto"/>
            </w:tcBorders>
            <w:shd w:val="clear" w:color="auto" w:fill="auto"/>
            <w:vAlign w:val="center"/>
            <w:hideMark/>
          </w:tcPr>
          <w:p w14:paraId="13A568FE" w14:textId="77777777" w:rsidR="00CA4EBF" w:rsidRPr="00CA4EBF" w:rsidRDefault="00CA4EBF" w:rsidP="00CA4EBF">
            <w:pPr>
              <w:jc w:val="center"/>
              <w:rPr>
                <w:rFonts w:ascii="Calibri" w:hAnsi="Calibri" w:cs="Calibri"/>
                <w:color w:val="000000"/>
                <w:lang w:eastAsia="en-GB"/>
              </w:rPr>
            </w:pPr>
            <w:r w:rsidRPr="00CA4EBF">
              <w:rPr>
                <w:rFonts w:ascii="Calibri" w:hAnsi="Calibri" w:cs="Calibri"/>
                <w:color w:val="000000"/>
                <w:lang w:eastAsia="en-GB"/>
              </w:rPr>
              <w:t>Photocopier use Charge</w:t>
            </w:r>
          </w:p>
        </w:tc>
        <w:tc>
          <w:tcPr>
            <w:tcW w:w="976" w:type="dxa"/>
            <w:tcBorders>
              <w:top w:val="nil"/>
              <w:left w:val="nil"/>
              <w:bottom w:val="single" w:sz="4" w:space="0" w:color="auto"/>
              <w:right w:val="single" w:sz="4" w:space="0" w:color="auto"/>
            </w:tcBorders>
            <w:shd w:val="clear" w:color="auto" w:fill="auto"/>
            <w:vAlign w:val="center"/>
            <w:hideMark/>
          </w:tcPr>
          <w:p w14:paraId="4BB99929" w14:textId="77777777" w:rsidR="00CA4EBF" w:rsidRPr="00CA4EBF" w:rsidRDefault="00CA4EBF" w:rsidP="00CA4EBF">
            <w:pPr>
              <w:jc w:val="center"/>
              <w:rPr>
                <w:rFonts w:ascii="Calibri" w:hAnsi="Calibri" w:cs="Calibri"/>
                <w:color w:val="000000"/>
                <w:lang w:eastAsia="en-GB"/>
              </w:rPr>
            </w:pPr>
            <w:r w:rsidRPr="00CA4EBF">
              <w:rPr>
                <w:rFonts w:ascii="Calibri" w:hAnsi="Calibri" w:cs="Calibri"/>
                <w:color w:val="000000"/>
                <w:lang w:eastAsia="en-GB"/>
              </w:rPr>
              <w:t> </w:t>
            </w:r>
          </w:p>
        </w:tc>
        <w:tc>
          <w:tcPr>
            <w:tcW w:w="1040" w:type="dxa"/>
            <w:tcBorders>
              <w:top w:val="nil"/>
              <w:left w:val="nil"/>
              <w:bottom w:val="single" w:sz="4" w:space="0" w:color="auto"/>
              <w:right w:val="single" w:sz="4" w:space="0" w:color="auto"/>
            </w:tcBorders>
            <w:shd w:val="clear" w:color="auto" w:fill="auto"/>
            <w:noWrap/>
            <w:vAlign w:val="center"/>
            <w:hideMark/>
          </w:tcPr>
          <w:p w14:paraId="2A359F46" w14:textId="77777777" w:rsidR="00CA4EBF" w:rsidRPr="00CA4EBF" w:rsidRDefault="00CA4EBF" w:rsidP="00CA4EBF">
            <w:pPr>
              <w:jc w:val="center"/>
              <w:rPr>
                <w:rFonts w:ascii="Calibri" w:hAnsi="Calibri" w:cs="Calibri"/>
                <w:b/>
                <w:bCs/>
                <w:color w:val="000000"/>
                <w:lang w:eastAsia="en-GB"/>
              </w:rPr>
            </w:pPr>
            <w:r w:rsidRPr="00CA4EBF">
              <w:rPr>
                <w:rFonts w:ascii="Calibri" w:hAnsi="Calibri" w:cs="Calibri"/>
                <w:b/>
                <w:bCs/>
                <w:color w:val="000000"/>
                <w:lang w:eastAsia="en-GB"/>
              </w:rPr>
              <w:t>Variable</w:t>
            </w:r>
          </w:p>
        </w:tc>
        <w:tc>
          <w:tcPr>
            <w:tcW w:w="1008" w:type="dxa"/>
            <w:tcBorders>
              <w:top w:val="nil"/>
              <w:left w:val="nil"/>
              <w:bottom w:val="single" w:sz="4" w:space="0" w:color="auto"/>
              <w:right w:val="single" w:sz="4" w:space="0" w:color="auto"/>
            </w:tcBorders>
            <w:shd w:val="clear" w:color="auto" w:fill="auto"/>
            <w:vAlign w:val="center"/>
            <w:hideMark/>
          </w:tcPr>
          <w:p w14:paraId="662C110D" w14:textId="77777777" w:rsidR="00CA4EBF" w:rsidRPr="00CA4EBF" w:rsidRDefault="00CA4EBF" w:rsidP="00CA4EBF">
            <w:pPr>
              <w:jc w:val="center"/>
              <w:rPr>
                <w:rFonts w:ascii="Calibri" w:hAnsi="Calibri" w:cs="Calibri"/>
                <w:color w:val="000000"/>
                <w:lang w:eastAsia="en-GB"/>
              </w:rPr>
            </w:pPr>
            <w:r w:rsidRPr="00CA4EBF">
              <w:rPr>
                <w:rFonts w:ascii="Calibri" w:hAnsi="Calibri" w:cs="Calibri"/>
                <w:color w:val="000000"/>
                <w:lang w:eastAsia="en-GB"/>
              </w:rPr>
              <w:t>Varies</w:t>
            </w:r>
          </w:p>
        </w:tc>
      </w:tr>
      <w:tr w:rsidR="00CA4EBF" w:rsidRPr="00CA4EBF" w14:paraId="76A46A78" w14:textId="77777777" w:rsidTr="00CA4EBF">
        <w:trPr>
          <w:trHeight w:val="1550"/>
        </w:trPr>
        <w:tc>
          <w:tcPr>
            <w:tcW w:w="1674" w:type="dxa"/>
            <w:tcBorders>
              <w:top w:val="nil"/>
              <w:left w:val="single" w:sz="4" w:space="0" w:color="auto"/>
              <w:bottom w:val="single" w:sz="4" w:space="0" w:color="auto"/>
              <w:right w:val="single" w:sz="4" w:space="0" w:color="auto"/>
            </w:tcBorders>
            <w:shd w:val="clear" w:color="auto" w:fill="auto"/>
            <w:vAlign w:val="center"/>
            <w:hideMark/>
          </w:tcPr>
          <w:p w14:paraId="14803D80" w14:textId="77777777" w:rsidR="00CA4EBF" w:rsidRPr="00CA4EBF" w:rsidRDefault="00CA4EBF" w:rsidP="00CA4EBF">
            <w:pPr>
              <w:jc w:val="center"/>
              <w:rPr>
                <w:rFonts w:ascii="Calibri" w:hAnsi="Calibri" w:cs="Calibri"/>
                <w:color w:val="000000"/>
                <w:lang w:eastAsia="en-GB"/>
              </w:rPr>
            </w:pPr>
            <w:r w:rsidRPr="00CA4EBF">
              <w:rPr>
                <w:rFonts w:ascii="Calibri" w:hAnsi="Calibri" w:cs="Calibri"/>
                <w:color w:val="000000"/>
                <w:lang w:eastAsia="en-GB"/>
              </w:rPr>
              <w:t>Siemens</w:t>
            </w:r>
          </w:p>
        </w:tc>
        <w:tc>
          <w:tcPr>
            <w:tcW w:w="1282" w:type="dxa"/>
            <w:tcBorders>
              <w:top w:val="nil"/>
              <w:left w:val="nil"/>
              <w:bottom w:val="single" w:sz="4" w:space="0" w:color="auto"/>
              <w:right w:val="single" w:sz="4" w:space="0" w:color="auto"/>
            </w:tcBorders>
            <w:shd w:val="clear" w:color="auto" w:fill="auto"/>
            <w:vAlign w:val="center"/>
            <w:hideMark/>
          </w:tcPr>
          <w:p w14:paraId="16C41E03" w14:textId="77777777" w:rsidR="00CA4EBF" w:rsidRPr="00CA4EBF" w:rsidRDefault="00CA4EBF" w:rsidP="00CA4EBF">
            <w:pPr>
              <w:jc w:val="center"/>
              <w:rPr>
                <w:rFonts w:ascii="Calibri" w:hAnsi="Calibri" w:cs="Calibri"/>
                <w:color w:val="000000"/>
                <w:lang w:eastAsia="en-GB"/>
              </w:rPr>
            </w:pPr>
            <w:r w:rsidRPr="00CA4EBF">
              <w:rPr>
                <w:rFonts w:ascii="Calibri" w:hAnsi="Calibri" w:cs="Calibri"/>
                <w:color w:val="000000"/>
                <w:lang w:eastAsia="en-GB"/>
              </w:rPr>
              <w:t>Photocopier Lease</w:t>
            </w:r>
          </w:p>
        </w:tc>
        <w:tc>
          <w:tcPr>
            <w:tcW w:w="976" w:type="dxa"/>
            <w:tcBorders>
              <w:top w:val="nil"/>
              <w:left w:val="nil"/>
              <w:bottom w:val="single" w:sz="4" w:space="0" w:color="auto"/>
              <w:right w:val="single" w:sz="4" w:space="0" w:color="auto"/>
            </w:tcBorders>
            <w:shd w:val="clear" w:color="auto" w:fill="auto"/>
            <w:vAlign w:val="center"/>
            <w:hideMark/>
          </w:tcPr>
          <w:p w14:paraId="7CC009A4" w14:textId="77777777" w:rsidR="00CA4EBF" w:rsidRPr="00CA4EBF" w:rsidRDefault="00CA4EBF" w:rsidP="00CA4EBF">
            <w:pPr>
              <w:jc w:val="center"/>
              <w:rPr>
                <w:rFonts w:ascii="Calibri" w:hAnsi="Calibri" w:cs="Calibri"/>
                <w:color w:val="000000"/>
                <w:lang w:eastAsia="en-GB"/>
              </w:rPr>
            </w:pPr>
            <w:r w:rsidRPr="00CA4EBF">
              <w:rPr>
                <w:rFonts w:ascii="Calibri" w:hAnsi="Calibri" w:cs="Calibri"/>
                <w:color w:val="000000"/>
                <w:lang w:eastAsia="en-GB"/>
              </w:rPr>
              <w:t>Quarterly</w:t>
            </w:r>
            <w:r w:rsidRPr="00CA4EBF">
              <w:rPr>
                <w:rFonts w:ascii="Calibri" w:hAnsi="Calibri" w:cs="Calibri"/>
                <w:color w:val="000000"/>
                <w:lang w:eastAsia="en-GB"/>
              </w:rPr>
              <w:br/>
              <w:t>(Aug 22, Nov 22, Feb 22, May 22)</w:t>
            </w:r>
          </w:p>
        </w:tc>
        <w:tc>
          <w:tcPr>
            <w:tcW w:w="1040" w:type="dxa"/>
            <w:tcBorders>
              <w:top w:val="nil"/>
              <w:left w:val="nil"/>
              <w:bottom w:val="single" w:sz="4" w:space="0" w:color="auto"/>
              <w:right w:val="single" w:sz="4" w:space="0" w:color="auto"/>
            </w:tcBorders>
            <w:shd w:val="clear" w:color="auto" w:fill="auto"/>
            <w:noWrap/>
            <w:vAlign w:val="center"/>
            <w:hideMark/>
          </w:tcPr>
          <w:p w14:paraId="6E3ECD64" w14:textId="77777777" w:rsidR="00CA4EBF" w:rsidRPr="00CA4EBF" w:rsidRDefault="00CA4EBF" w:rsidP="00CA4EBF">
            <w:pPr>
              <w:jc w:val="center"/>
              <w:rPr>
                <w:rFonts w:ascii="Calibri" w:hAnsi="Calibri" w:cs="Calibri"/>
                <w:b/>
                <w:bCs/>
                <w:color w:val="000000"/>
                <w:lang w:eastAsia="en-GB"/>
              </w:rPr>
            </w:pPr>
            <w:r w:rsidRPr="00CA4EBF">
              <w:rPr>
                <w:rFonts w:ascii="Calibri" w:hAnsi="Calibri" w:cs="Calibri"/>
                <w:b/>
                <w:bCs/>
                <w:color w:val="000000"/>
                <w:lang w:eastAsia="en-GB"/>
              </w:rPr>
              <w:t>£283.20</w:t>
            </w:r>
          </w:p>
        </w:tc>
        <w:tc>
          <w:tcPr>
            <w:tcW w:w="1008" w:type="dxa"/>
            <w:tcBorders>
              <w:top w:val="nil"/>
              <w:left w:val="nil"/>
              <w:bottom w:val="single" w:sz="4" w:space="0" w:color="auto"/>
              <w:right w:val="single" w:sz="4" w:space="0" w:color="auto"/>
            </w:tcBorders>
            <w:shd w:val="clear" w:color="auto" w:fill="auto"/>
            <w:vAlign w:val="center"/>
            <w:hideMark/>
          </w:tcPr>
          <w:p w14:paraId="7A5A560F" w14:textId="77777777" w:rsidR="00CA4EBF" w:rsidRPr="00CA4EBF" w:rsidRDefault="00CA4EBF" w:rsidP="00CA4EBF">
            <w:pPr>
              <w:jc w:val="center"/>
              <w:rPr>
                <w:rFonts w:ascii="Calibri" w:hAnsi="Calibri" w:cs="Calibri"/>
                <w:color w:val="000000"/>
                <w:lang w:eastAsia="en-GB"/>
              </w:rPr>
            </w:pPr>
            <w:r w:rsidRPr="00CA4EBF">
              <w:rPr>
                <w:rFonts w:ascii="Calibri" w:hAnsi="Calibri" w:cs="Calibri"/>
                <w:color w:val="000000"/>
                <w:lang w:eastAsia="en-GB"/>
              </w:rPr>
              <w:t>£1,132.80</w:t>
            </w:r>
          </w:p>
        </w:tc>
      </w:tr>
      <w:tr w:rsidR="00CA4EBF" w:rsidRPr="00CA4EBF" w14:paraId="7E04F049" w14:textId="77777777" w:rsidTr="00CA4EBF">
        <w:trPr>
          <w:trHeight w:val="1240"/>
        </w:trPr>
        <w:tc>
          <w:tcPr>
            <w:tcW w:w="1674" w:type="dxa"/>
            <w:tcBorders>
              <w:top w:val="nil"/>
              <w:left w:val="single" w:sz="4" w:space="0" w:color="auto"/>
              <w:bottom w:val="single" w:sz="4" w:space="0" w:color="auto"/>
              <w:right w:val="single" w:sz="4" w:space="0" w:color="auto"/>
            </w:tcBorders>
            <w:shd w:val="clear" w:color="auto" w:fill="auto"/>
            <w:vAlign w:val="center"/>
            <w:hideMark/>
          </w:tcPr>
          <w:p w14:paraId="1C956286" w14:textId="77777777" w:rsidR="00CA4EBF" w:rsidRPr="00CA4EBF" w:rsidRDefault="00CA4EBF" w:rsidP="00CA4EBF">
            <w:pPr>
              <w:jc w:val="center"/>
              <w:rPr>
                <w:rFonts w:ascii="Calibri" w:hAnsi="Calibri" w:cs="Calibri"/>
                <w:color w:val="000000"/>
                <w:lang w:eastAsia="en-GB"/>
              </w:rPr>
            </w:pPr>
            <w:r w:rsidRPr="00CA4EBF">
              <w:rPr>
                <w:rFonts w:ascii="Calibri" w:hAnsi="Calibri" w:cs="Calibri"/>
                <w:color w:val="000000"/>
                <w:lang w:eastAsia="en-GB"/>
              </w:rPr>
              <w:lastRenderedPageBreak/>
              <w:t>Waste Managed</w:t>
            </w:r>
          </w:p>
        </w:tc>
        <w:tc>
          <w:tcPr>
            <w:tcW w:w="1282" w:type="dxa"/>
            <w:tcBorders>
              <w:top w:val="nil"/>
              <w:left w:val="nil"/>
              <w:bottom w:val="single" w:sz="4" w:space="0" w:color="auto"/>
              <w:right w:val="single" w:sz="4" w:space="0" w:color="auto"/>
            </w:tcBorders>
            <w:shd w:val="clear" w:color="auto" w:fill="auto"/>
            <w:vAlign w:val="center"/>
            <w:hideMark/>
          </w:tcPr>
          <w:p w14:paraId="29F17BEF" w14:textId="77777777" w:rsidR="00CA4EBF" w:rsidRPr="00CA4EBF" w:rsidRDefault="00CA4EBF" w:rsidP="00CA4EBF">
            <w:pPr>
              <w:jc w:val="center"/>
              <w:rPr>
                <w:rFonts w:ascii="Calibri" w:hAnsi="Calibri" w:cs="Calibri"/>
                <w:color w:val="000000"/>
                <w:lang w:eastAsia="en-GB"/>
              </w:rPr>
            </w:pPr>
            <w:r w:rsidRPr="00CA4EBF">
              <w:rPr>
                <w:rFonts w:ascii="Calibri" w:hAnsi="Calibri" w:cs="Calibri"/>
                <w:color w:val="000000"/>
                <w:lang w:eastAsia="en-GB"/>
              </w:rPr>
              <w:t>Waste Bin:</w:t>
            </w:r>
            <w:r w:rsidRPr="00CA4EBF">
              <w:rPr>
                <w:rFonts w:ascii="Calibri" w:hAnsi="Calibri" w:cs="Calibri"/>
                <w:color w:val="000000"/>
                <w:lang w:eastAsia="en-GB"/>
              </w:rPr>
              <w:br/>
              <w:t xml:space="preserve">General Waste </w:t>
            </w:r>
            <w:r w:rsidRPr="00CA4EBF">
              <w:rPr>
                <w:rFonts w:ascii="Calibri" w:hAnsi="Calibri" w:cs="Calibri"/>
                <w:color w:val="000000"/>
                <w:lang w:eastAsia="en-GB"/>
              </w:rPr>
              <w:br/>
              <w:t>Mixed Recycling</w:t>
            </w:r>
          </w:p>
        </w:tc>
        <w:tc>
          <w:tcPr>
            <w:tcW w:w="976" w:type="dxa"/>
            <w:tcBorders>
              <w:top w:val="nil"/>
              <w:left w:val="nil"/>
              <w:bottom w:val="single" w:sz="4" w:space="0" w:color="auto"/>
              <w:right w:val="single" w:sz="4" w:space="0" w:color="auto"/>
            </w:tcBorders>
            <w:shd w:val="clear" w:color="auto" w:fill="auto"/>
            <w:vAlign w:val="center"/>
            <w:hideMark/>
          </w:tcPr>
          <w:p w14:paraId="302C3DB7" w14:textId="77777777" w:rsidR="00CA4EBF" w:rsidRPr="00CA4EBF" w:rsidRDefault="00CA4EBF" w:rsidP="00CA4EBF">
            <w:pPr>
              <w:jc w:val="center"/>
              <w:rPr>
                <w:rFonts w:ascii="Calibri" w:hAnsi="Calibri" w:cs="Calibri"/>
                <w:color w:val="000000"/>
                <w:lang w:eastAsia="en-GB"/>
              </w:rPr>
            </w:pPr>
            <w:r w:rsidRPr="00CA4EBF">
              <w:rPr>
                <w:rFonts w:ascii="Calibri" w:hAnsi="Calibri" w:cs="Calibri"/>
                <w:color w:val="000000"/>
                <w:lang w:eastAsia="en-GB"/>
              </w:rPr>
              <w:t>14th of the Month</w:t>
            </w:r>
          </w:p>
        </w:tc>
        <w:tc>
          <w:tcPr>
            <w:tcW w:w="1040" w:type="dxa"/>
            <w:tcBorders>
              <w:top w:val="nil"/>
              <w:left w:val="nil"/>
              <w:bottom w:val="single" w:sz="4" w:space="0" w:color="auto"/>
              <w:right w:val="single" w:sz="4" w:space="0" w:color="auto"/>
            </w:tcBorders>
            <w:shd w:val="clear" w:color="auto" w:fill="auto"/>
            <w:noWrap/>
            <w:vAlign w:val="center"/>
            <w:hideMark/>
          </w:tcPr>
          <w:p w14:paraId="2C4870AB" w14:textId="77777777" w:rsidR="00CA4EBF" w:rsidRPr="00CA4EBF" w:rsidRDefault="00CA4EBF" w:rsidP="00CA4EBF">
            <w:pPr>
              <w:jc w:val="center"/>
              <w:rPr>
                <w:rFonts w:ascii="Calibri" w:hAnsi="Calibri" w:cs="Calibri"/>
                <w:b/>
                <w:bCs/>
                <w:color w:val="000000"/>
                <w:lang w:eastAsia="en-GB"/>
              </w:rPr>
            </w:pPr>
            <w:r w:rsidRPr="00CA4EBF">
              <w:rPr>
                <w:rFonts w:ascii="Calibri" w:hAnsi="Calibri" w:cs="Calibri"/>
                <w:b/>
                <w:bCs/>
                <w:color w:val="000000"/>
                <w:lang w:eastAsia="en-GB"/>
              </w:rPr>
              <w:t>£82.80</w:t>
            </w:r>
          </w:p>
        </w:tc>
        <w:tc>
          <w:tcPr>
            <w:tcW w:w="1008" w:type="dxa"/>
            <w:tcBorders>
              <w:top w:val="nil"/>
              <w:left w:val="nil"/>
              <w:bottom w:val="single" w:sz="4" w:space="0" w:color="auto"/>
              <w:right w:val="single" w:sz="4" w:space="0" w:color="auto"/>
            </w:tcBorders>
            <w:shd w:val="clear" w:color="auto" w:fill="auto"/>
            <w:vAlign w:val="center"/>
            <w:hideMark/>
          </w:tcPr>
          <w:p w14:paraId="72172C21" w14:textId="77777777" w:rsidR="00CA4EBF" w:rsidRPr="00CA4EBF" w:rsidRDefault="00CA4EBF" w:rsidP="00CA4EBF">
            <w:pPr>
              <w:jc w:val="center"/>
              <w:rPr>
                <w:rFonts w:ascii="Calibri" w:hAnsi="Calibri" w:cs="Calibri"/>
                <w:color w:val="000000"/>
                <w:lang w:eastAsia="en-GB"/>
              </w:rPr>
            </w:pPr>
            <w:r w:rsidRPr="00CA4EBF">
              <w:rPr>
                <w:rFonts w:ascii="Calibri" w:hAnsi="Calibri" w:cs="Calibri"/>
                <w:color w:val="000000"/>
                <w:lang w:eastAsia="en-GB"/>
              </w:rPr>
              <w:t> </w:t>
            </w:r>
          </w:p>
        </w:tc>
      </w:tr>
      <w:tr w:rsidR="00CA4EBF" w:rsidRPr="00CA4EBF" w14:paraId="0C9739A2" w14:textId="77777777" w:rsidTr="00CA4EBF">
        <w:trPr>
          <w:trHeight w:val="310"/>
        </w:trPr>
        <w:tc>
          <w:tcPr>
            <w:tcW w:w="1674" w:type="dxa"/>
            <w:tcBorders>
              <w:top w:val="nil"/>
              <w:left w:val="single" w:sz="4" w:space="0" w:color="auto"/>
              <w:bottom w:val="single" w:sz="4" w:space="0" w:color="auto"/>
              <w:right w:val="single" w:sz="4" w:space="0" w:color="auto"/>
            </w:tcBorders>
            <w:shd w:val="clear" w:color="auto" w:fill="auto"/>
            <w:vAlign w:val="center"/>
            <w:hideMark/>
          </w:tcPr>
          <w:p w14:paraId="1E831BEE" w14:textId="77777777" w:rsidR="00CA4EBF" w:rsidRPr="00CA4EBF" w:rsidRDefault="00CA4EBF" w:rsidP="00CA4EBF">
            <w:pPr>
              <w:jc w:val="center"/>
              <w:rPr>
                <w:rFonts w:ascii="Calibri" w:hAnsi="Calibri" w:cs="Calibri"/>
                <w:color w:val="000000"/>
                <w:lang w:eastAsia="en-GB"/>
              </w:rPr>
            </w:pPr>
            <w:r w:rsidRPr="00CA4EBF">
              <w:rPr>
                <w:rFonts w:ascii="Calibri" w:hAnsi="Calibri" w:cs="Calibri"/>
                <w:color w:val="000000"/>
                <w:lang w:eastAsia="en-GB"/>
              </w:rPr>
              <w:t>Water Plus</w:t>
            </w:r>
          </w:p>
        </w:tc>
        <w:tc>
          <w:tcPr>
            <w:tcW w:w="1282" w:type="dxa"/>
            <w:tcBorders>
              <w:top w:val="nil"/>
              <w:left w:val="nil"/>
              <w:bottom w:val="single" w:sz="4" w:space="0" w:color="auto"/>
              <w:right w:val="single" w:sz="4" w:space="0" w:color="auto"/>
            </w:tcBorders>
            <w:shd w:val="clear" w:color="auto" w:fill="auto"/>
            <w:vAlign w:val="center"/>
            <w:hideMark/>
          </w:tcPr>
          <w:p w14:paraId="26D3333C" w14:textId="77777777" w:rsidR="00CA4EBF" w:rsidRPr="00CA4EBF" w:rsidRDefault="00CA4EBF" w:rsidP="00CA4EBF">
            <w:pPr>
              <w:jc w:val="center"/>
              <w:rPr>
                <w:rFonts w:ascii="Calibri" w:hAnsi="Calibri" w:cs="Calibri"/>
                <w:color w:val="000000"/>
                <w:lang w:eastAsia="en-GB"/>
              </w:rPr>
            </w:pPr>
            <w:r w:rsidRPr="00CA4EBF">
              <w:rPr>
                <w:rFonts w:ascii="Calibri" w:hAnsi="Calibri" w:cs="Calibri"/>
                <w:color w:val="000000"/>
                <w:lang w:eastAsia="en-GB"/>
              </w:rPr>
              <w:t> </w:t>
            </w:r>
          </w:p>
        </w:tc>
        <w:tc>
          <w:tcPr>
            <w:tcW w:w="976" w:type="dxa"/>
            <w:tcBorders>
              <w:top w:val="nil"/>
              <w:left w:val="nil"/>
              <w:bottom w:val="single" w:sz="4" w:space="0" w:color="auto"/>
              <w:right w:val="single" w:sz="4" w:space="0" w:color="auto"/>
            </w:tcBorders>
            <w:shd w:val="clear" w:color="auto" w:fill="auto"/>
            <w:vAlign w:val="center"/>
            <w:hideMark/>
          </w:tcPr>
          <w:p w14:paraId="0F613A00" w14:textId="77777777" w:rsidR="00CA4EBF" w:rsidRPr="00CA4EBF" w:rsidRDefault="00CA4EBF" w:rsidP="00CA4EBF">
            <w:pPr>
              <w:jc w:val="center"/>
              <w:rPr>
                <w:rFonts w:ascii="Calibri" w:hAnsi="Calibri" w:cs="Calibri"/>
                <w:color w:val="000000"/>
                <w:lang w:eastAsia="en-GB"/>
              </w:rPr>
            </w:pPr>
            <w:r w:rsidRPr="00CA4EBF">
              <w:rPr>
                <w:rFonts w:ascii="Calibri" w:hAnsi="Calibri" w:cs="Calibri"/>
                <w:color w:val="000000"/>
                <w:lang w:eastAsia="en-GB"/>
              </w:rPr>
              <w:t> </w:t>
            </w:r>
          </w:p>
        </w:tc>
        <w:tc>
          <w:tcPr>
            <w:tcW w:w="1040" w:type="dxa"/>
            <w:tcBorders>
              <w:top w:val="nil"/>
              <w:left w:val="nil"/>
              <w:bottom w:val="single" w:sz="4" w:space="0" w:color="auto"/>
              <w:right w:val="single" w:sz="4" w:space="0" w:color="auto"/>
            </w:tcBorders>
            <w:shd w:val="clear" w:color="auto" w:fill="auto"/>
            <w:noWrap/>
            <w:vAlign w:val="center"/>
            <w:hideMark/>
          </w:tcPr>
          <w:p w14:paraId="1FFAC421" w14:textId="77777777" w:rsidR="00CA4EBF" w:rsidRPr="00CA4EBF" w:rsidRDefault="00CA4EBF" w:rsidP="00CA4EBF">
            <w:pPr>
              <w:jc w:val="center"/>
              <w:rPr>
                <w:rFonts w:ascii="Calibri" w:hAnsi="Calibri" w:cs="Calibri"/>
                <w:b/>
                <w:bCs/>
                <w:color w:val="000000"/>
                <w:lang w:eastAsia="en-GB"/>
              </w:rPr>
            </w:pPr>
            <w:r w:rsidRPr="00CA4EBF">
              <w:rPr>
                <w:rFonts w:ascii="Calibri" w:hAnsi="Calibri" w:cs="Calibri"/>
                <w:b/>
                <w:bCs/>
                <w:color w:val="000000"/>
                <w:lang w:eastAsia="en-GB"/>
              </w:rPr>
              <w:t>Variable</w:t>
            </w:r>
          </w:p>
        </w:tc>
        <w:tc>
          <w:tcPr>
            <w:tcW w:w="1008" w:type="dxa"/>
            <w:tcBorders>
              <w:top w:val="nil"/>
              <w:left w:val="nil"/>
              <w:bottom w:val="single" w:sz="4" w:space="0" w:color="auto"/>
              <w:right w:val="single" w:sz="4" w:space="0" w:color="auto"/>
            </w:tcBorders>
            <w:shd w:val="clear" w:color="auto" w:fill="auto"/>
            <w:vAlign w:val="center"/>
            <w:hideMark/>
          </w:tcPr>
          <w:p w14:paraId="7242ED51" w14:textId="77777777" w:rsidR="00CA4EBF" w:rsidRPr="00CA4EBF" w:rsidRDefault="00CA4EBF" w:rsidP="00CA4EBF">
            <w:pPr>
              <w:rPr>
                <w:rFonts w:ascii="Calibri" w:hAnsi="Calibri" w:cs="Calibri"/>
                <w:color w:val="000000"/>
                <w:lang w:eastAsia="en-GB"/>
              </w:rPr>
            </w:pPr>
            <w:r w:rsidRPr="00CA4EBF">
              <w:rPr>
                <w:rFonts w:ascii="Calibri" w:hAnsi="Calibri" w:cs="Calibri"/>
                <w:color w:val="000000"/>
                <w:lang w:eastAsia="en-GB"/>
              </w:rPr>
              <w:t> </w:t>
            </w:r>
          </w:p>
        </w:tc>
      </w:tr>
      <w:tr w:rsidR="00CA4EBF" w:rsidRPr="00CA4EBF" w14:paraId="20A800B3" w14:textId="77777777" w:rsidTr="00CA4EBF">
        <w:trPr>
          <w:trHeight w:val="930"/>
        </w:trPr>
        <w:tc>
          <w:tcPr>
            <w:tcW w:w="1674" w:type="dxa"/>
            <w:tcBorders>
              <w:top w:val="nil"/>
              <w:left w:val="single" w:sz="4" w:space="0" w:color="auto"/>
              <w:bottom w:val="single" w:sz="4" w:space="0" w:color="auto"/>
              <w:right w:val="single" w:sz="4" w:space="0" w:color="auto"/>
            </w:tcBorders>
            <w:shd w:val="clear" w:color="auto" w:fill="auto"/>
            <w:vAlign w:val="center"/>
            <w:hideMark/>
          </w:tcPr>
          <w:p w14:paraId="208AC369" w14:textId="77777777" w:rsidR="00CA4EBF" w:rsidRPr="00CA4EBF" w:rsidRDefault="00CA4EBF" w:rsidP="00CA4EBF">
            <w:pPr>
              <w:jc w:val="center"/>
              <w:rPr>
                <w:rFonts w:ascii="Calibri" w:hAnsi="Calibri" w:cs="Calibri"/>
                <w:color w:val="000000"/>
                <w:lang w:eastAsia="en-GB"/>
              </w:rPr>
            </w:pPr>
            <w:r w:rsidRPr="00CA4EBF">
              <w:rPr>
                <w:rFonts w:ascii="Calibri" w:hAnsi="Calibri" w:cs="Calibri"/>
                <w:color w:val="000000"/>
                <w:lang w:eastAsia="en-GB"/>
              </w:rPr>
              <w:t>Information Commissioners Office</w:t>
            </w:r>
          </w:p>
        </w:tc>
        <w:tc>
          <w:tcPr>
            <w:tcW w:w="1282" w:type="dxa"/>
            <w:tcBorders>
              <w:top w:val="nil"/>
              <w:left w:val="nil"/>
              <w:bottom w:val="single" w:sz="4" w:space="0" w:color="auto"/>
              <w:right w:val="single" w:sz="4" w:space="0" w:color="auto"/>
            </w:tcBorders>
            <w:shd w:val="clear" w:color="auto" w:fill="auto"/>
            <w:vAlign w:val="center"/>
            <w:hideMark/>
          </w:tcPr>
          <w:p w14:paraId="06775888" w14:textId="77777777" w:rsidR="00CA4EBF" w:rsidRPr="00CA4EBF" w:rsidRDefault="00CA4EBF" w:rsidP="00CA4EBF">
            <w:pPr>
              <w:jc w:val="center"/>
              <w:rPr>
                <w:rFonts w:ascii="Calibri" w:hAnsi="Calibri" w:cs="Calibri"/>
                <w:color w:val="000000"/>
                <w:lang w:eastAsia="en-GB"/>
              </w:rPr>
            </w:pPr>
            <w:r w:rsidRPr="00CA4EBF">
              <w:rPr>
                <w:rFonts w:ascii="Calibri" w:hAnsi="Calibri" w:cs="Calibri"/>
                <w:color w:val="000000"/>
                <w:lang w:eastAsia="en-GB"/>
              </w:rPr>
              <w:t>ICO Certificate Renewal</w:t>
            </w:r>
          </w:p>
        </w:tc>
        <w:tc>
          <w:tcPr>
            <w:tcW w:w="976" w:type="dxa"/>
            <w:tcBorders>
              <w:top w:val="nil"/>
              <w:left w:val="nil"/>
              <w:bottom w:val="single" w:sz="4" w:space="0" w:color="auto"/>
              <w:right w:val="single" w:sz="4" w:space="0" w:color="auto"/>
            </w:tcBorders>
            <w:shd w:val="clear" w:color="auto" w:fill="auto"/>
            <w:vAlign w:val="center"/>
            <w:hideMark/>
          </w:tcPr>
          <w:p w14:paraId="2B8C1487" w14:textId="77777777" w:rsidR="00CA4EBF" w:rsidRPr="00CA4EBF" w:rsidRDefault="00CA4EBF" w:rsidP="00CA4EBF">
            <w:pPr>
              <w:jc w:val="center"/>
              <w:rPr>
                <w:rFonts w:ascii="Calibri" w:hAnsi="Calibri" w:cs="Calibri"/>
                <w:color w:val="000000"/>
                <w:lang w:eastAsia="en-GB"/>
              </w:rPr>
            </w:pPr>
            <w:r w:rsidRPr="00CA4EBF">
              <w:rPr>
                <w:rFonts w:ascii="Calibri" w:hAnsi="Calibri" w:cs="Calibri"/>
                <w:color w:val="000000"/>
                <w:lang w:eastAsia="en-GB"/>
              </w:rPr>
              <w:t>April (Yearly)</w:t>
            </w:r>
          </w:p>
        </w:tc>
        <w:tc>
          <w:tcPr>
            <w:tcW w:w="1040" w:type="dxa"/>
            <w:tcBorders>
              <w:top w:val="nil"/>
              <w:left w:val="nil"/>
              <w:bottom w:val="single" w:sz="4" w:space="0" w:color="auto"/>
              <w:right w:val="single" w:sz="4" w:space="0" w:color="auto"/>
            </w:tcBorders>
            <w:shd w:val="clear" w:color="auto" w:fill="auto"/>
            <w:noWrap/>
            <w:vAlign w:val="center"/>
            <w:hideMark/>
          </w:tcPr>
          <w:p w14:paraId="37FC3E95" w14:textId="77777777" w:rsidR="00CA4EBF" w:rsidRPr="00CA4EBF" w:rsidRDefault="00CA4EBF" w:rsidP="00CA4EBF">
            <w:pPr>
              <w:jc w:val="center"/>
              <w:rPr>
                <w:rFonts w:ascii="Calibri" w:hAnsi="Calibri" w:cs="Calibri"/>
                <w:b/>
                <w:bCs/>
                <w:color w:val="000000"/>
                <w:lang w:eastAsia="en-GB"/>
              </w:rPr>
            </w:pPr>
            <w:r w:rsidRPr="00CA4EBF">
              <w:rPr>
                <w:rFonts w:ascii="Calibri" w:hAnsi="Calibri" w:cs="Calibri"/>
                <w:b/>
                <w:bCs/>
                <w:color w:val="000000"/>
                <w:lang w:eastAsia="en-GB"/>
              </w:rPr>
              <w:t>£35.00</w:t>
            </w:r>
          </w:p>
        </w:tc>
        <w:tc>
          <w:tcPr>
            <w:tcW w:w="1008" w:type="dxa"/>
            <w:tcBorders>
              <w:top w:val="nil"/>
              <w:left w:val="nil"/>
              <w:bottom w:val="single" w:sz="4" w:space="0" w:color="auto"/>
              <w:right w:val="single" w:sz="4" w:space="0" w:color="auto"/>
            </w:tcBorders>
            <w:shd w:val="clear" w:color="auto" w:fill="auto"/>
            <w:vAlign w:val="center"/>
            <w:hideMark/>
          </w:tcPr>
          <w:p w14:paraId="62F9B52A" w14:textId="77777777" w:rsidR="00CA4EBF" w:rsidRPr="00CA4EBF" w:rsidRDefault="00CA4EBF" w:rsidP="00CA4EBF">
            <w:pPr>
              <w:jc w:val="center"/>
              <w:rPr>
                <w:rFonts w:ascii="Calibri" w:hAnsi="Calibri" w:cs="Calibri"/>
                <w:color w:val="000000"/>
                <w:lang w:eastAsia="en-GB"/>
              </w:rPr>
            </w:pPr>
            <w:r w:rsidRPr="00CA4EBF">
              <w:rPr>
                <w:rFonts w:ascii="Calibri" w:hAnsi="Calibri" w:cs="Calibri"/>
                <w:color w:val="000000"/>
                <w:lang w:eastAsia="en-GB"/>
              </w:rPr>
              <w:t>£35.00</w:t>
            </w:r>
          </w:p>
        </w:tc>
      </w:tr>
      <w:tr w:rsidR="00CA4EBF" w:rsidRPr="00CA4EBF" w14:paraId="6BF04784" w14:textId="77777777" w:rsidTr="00CA4EBF">
        <w:trPr>
          <w:trHeight w:val="620"/>
        </w:trPr>
        <w:tc>
          <w:tcPr>
            <w:tcW w:w="1674" w:type="dxa"/>
            <w:tcBorders>
              <w:top w:val="nil"/>
              <w:left w:val="single" w:sz="4" w:space="0" w:color="auto"/>
              <w:bottom w:val="single" w:sz="4" w:space="0" w:color="auto"/>
              <w:right w:val="single" w:sz="4" w:space="0" w:color="auto"/>
            </w:tcBorders>
            <w:shd w:val="clear" w:color="auto" w:fill="auto"/>
            <w:vAlign w:val="center"/>
            <w:hideMark/>
          </w:tcPr>
          <w:p w14:paraId="682F90D7" w14:textId="77777777" w:rsidR="00CA4EBF" w:rsidRPr="00CA4EBF" w:rsidRDefault="00CA4EBF" w:rsidP="00CA4EBF">
            <w:pPr>
              <w:jc w:val="center"/>
              <w:rPr>
                <w:rFonts w:ascii="Calibri" w:hAnsi="Calibri" w:cs="Calibri"/>
                <w:color w:val="000000"/>
                <w:lang w:eastAsia="en-GB"/>
              </w:rPr>
            </w:pPr>
            <w:r w:rsidRPr="00CA4EBF">
              <w:rPr>
                <w:rFonts w:ascii="Calibri" w:hAnsi="Calibri" w:cs="Calibri"/>
                <w:color w:val="000000"/>
                <w:lang w:eastAsia="en-GB"/>
              </w:rPr>
              <w:t>Corona</w:t>
            </w:r>
          </w:p>
        </w:tc>
        <w:tc>
          <w:tcPr>
            <w:tcW w:w="1282" w:type="dxa"/>
            <w:tcBorders>
              <w:top w:val="nil"/>
              <w:left w:val="nil"/>
              <w:bottom w:val="single" w:sz="4" w:space="0" w:color="auto"/>
              <w:right w:val="single" w:sz="4" w:space="0" w:color="auto"/>
            </w:tcBorders>
            <w:shd w:val="clear" w:color="auto" w:fill="auto"/>
            <w:vAlign w:val="center"/>
            <w:hideMark/>
          </w:tcPr>
          <w:p w14:paraId="03D482B1" w14:textId="77777777" w:rsidR="00CA4EBF" w:rsidRPr="00CA4EBF" w:rsidRDefault="00CA4EBF" w:rsidP="00CA4EBF">
            <w:pPr>
              <w:rPr>
                <w:rFonts w:ascii="Calibri" w:hAnsi="Calibri" w:cs="Calibri"/>
                <w:color w:val="000000"/>
                <w:lang w:eastAsia="en-GB"/>
              </w:rPr>
            </w:pPr>
            <w:r w:rsidRPr="00CA4EBF">
              <w:rPr>
                <w:rFonts w:ascii="Calibri" w:hAnsi="Calibri" w:cs="Calibri"/>
                <w:color w:val="000000"/>
                <w:lang w:eastAsia="en-GB"/>
              </w:rPr>
              <w:t> </w:t>
            </w:r>
          </w:p>
        </w:tc>
        <w:tc>
          <w:tcPr>
            <w:tcW w:w="976" w:type="dxa"/>
            <w:tcBorders>
              <w:top w:val="nil"/>
              <w:left w:val="nil"/>
              <w:bottom w:val="single" w:sz="4" w:space="0" w:color="auto"/>
              <w:right w:val="single" w:sz="4" w:space="0" w:color="auto"/>
            </w:tcBorders>
            <w:shd w:val="clear" w:color="auto" w:fill="auto"/>
            <w:vAlign w:val="center"/>
            <w:hideMark/>
          </w:tcPr>
          <w:p w14:paraId="0AA67A13" w14:textId="77777777" w:rsidR="00CA4EBF" w:rsidRPr="00CA4EBF" w:rsidRDefault="00CA4EBF" w:rsidP="00CA4EBF">
            <w:pPr>
              <w:rPr>
                <w:rFonts w:ascii="Calibri" w:hAnsi="Calibri" w:cs="Calibri"/>
                <w:color w:val="000000"/>
                <w:lang w:eastAsia="en-GB"/>
              </w:rPr>
            </w:pPr>
            <w:r w:rsidRPr="00CA4EBF">
              <w:rPr>
                <w:rFonts w:ascii="Calibri" w:hAnsi="Calibri" w:cs="Calibri"/>
                <w:color w:val="000000"/>
                <w:lang w:eastAsia="en-GB"/>
              </w:rPr>
              <w:t> </w:t>
            </w:r>
          </w:p>
        </w:tc>
        <w:tc>
          <w:tcPr>
            <w:tcW w:w="1040" w:type="dxa"/>
            <w:tcBorders>
              <w:top w:val="nil"/>
              <w:left w:val="nil"/>
              <w:bottom w:val="single" w:sz="4" w:space="0" w:color="auto"/>
              <w:right w:val="single" w:sz="4" w:space="0" w:color="auto"/>
            </w:tcBorders>
            <w:shd w:val="clear" w:color="auto" w:fill="auto"/>
            <w:noWrap/>
            <w:vAlign w:val="center"/>
            <w:hideMark/>
          </w:tcPr>
          <w:p w14:paraId="2FA5E01A" w14:textId="77777777" w:rsidR="00CA4EBF" w:rsidRPr="00CA4EBF" w:rsidRDefault="00CA4EBF" w:rsidP="00CA4EBF">
            <w:pPr>
              <w:jc w:val="center"/>
              <w:rPr>
                <w:rFonts w:ascii="Calibri" w:hAnsi="Calibri" w:cs="Calibri"/>
                <w:b/>
                <w:bCs/>
                <w:color w:val="000000"/>
                <w:lang w:eastAsia="en-GB"/>
              </w:rPr>
            </w:pPr>
            <w:r w:rsidRPr="00CA4EBF">
              <w:rPr>
                <w:rFonts w:ascii="Calibri" w:hAnsi="Calibri" w:cs="Calibri"/>
                <w:b/>
                <w:bCs/>
                <w:color w:val="000000"/>
                <w:lang w:eastAsia="en-GB"/>
              </w:rPr>
              <w:t> </w:t>
            </w:r>
          </w:p>
        </w:tc>
        <w:tc>
          <w:tcPr>
            <w:tcW w:w="1008" w:type="dxa"/>
            <w:tcBorders>
              <w:top w:val="nil"/>
              <w:left w:val="nil"/>
              <w:bottom w:val="single" w:sz="4" w:space="0" w:color="auto"/>
              <w:right w:val="single" w:sz="4" w:space="0" w:color="auto"/>
            </w:tcBorders>
            <w:shd w:val="clear" w:color="auto" w:fill="auto"/>
            <w:vAlign w:val="center"/>
            <w:hideMark/>
          </w:tcPr>
          <w:p w14:paraId="09931DF0" w14:textId="77777777" w:rsidR="00CA4EBF" w:rsidRPr="00CA4EBF" w:rsidRDefault="00CA4EBF" w:rsidP="00CA4EBF">
            <w:pPr>
              <w:jc w:val="center"/>
              <w:rPr>
                <w:rFonts w:ascii="Calibri" w:hAnsi="Calibri" w:cs="Calibri"/>
                <w:color w:val="000000"/>
                <w:lang w:eastAsia="en-GB"/>
              </w:rPr>
            </w:pPr>
            <w:r w:rsidRPr="00CA4EBF">
              <w:rPr>
                <w:rFonts w:ascii="Calibri" w:hAnsi="Calibri" w:cs="Calibri"/>
                <w:color w:val="000000"/>
                <w:lang w:eastAsia="en-GB"/>
              </w:rPr>
              <w:t> </w:t>
            </w:r>
          </w:p>
        </w:tc>
      </w:tr>
      <w:tr w:rsidR="00CA4EBF" w:rsidRPr="00CA4EBF" w14:paraId="1042AE3E" w14:textId="77777777" w:rsidTr="00CA4EBF">
        <w:trPr>
          <w:trHeight w:val="310"/>
        </w:trPr>
        <w:tc>
          <w:tcPr>
            <w:tcW w:w="1674" w:type="dxa"/>
            <w:tcBorders>
              <w:top w:val="nil"/>
              <w:left w:val="single" w:sz="4" w:space="0" w:color="auto"/>
              <w:bottom w:val="single" w:sz="4" w:space="0" w:color="auto"/>
              <w:right w:val="single" w:sz="4" w:space="0" w:color="auto"/>
            </w:tcBorders>
            <w:shd w:val="clear" w:color="auto" w:fill="auto"/>
            <w:vAlign w:val="center"/>
            <w:hideMark/>
          </w:tcPr>
          <w:p w14:paraId="7BF49028" w14:textId="77777777" w:rsidR="00CA4EBF" w:rsidRPr="00CA4EBF" w:rsidRDefault="00CA4EBF" w:rsidP="00CA4EBF">
            <w:pPr>
              <w:jc w:val="center"/>
              <w:rPr>
                <w:rFonts w:ascii="Calibri" w:hAnsi="Calibri" w:cs="Calibri"/>
                <w:color w:val="000000"/>
                <w:lang w:eastAsia="en-GB"/>
              </w:rPr>
            </w:pPr>
            <w:r w:rsidRPr="00CA4EBF">
              <w:rPr>
                <w:rFonts w:ascii="Calibri" w:hAnsi="Calibri" w:cs="Calibri"/>
                <w:color w:val="000000"/>
                <w:lang w:eastAsia="en-GB"/>
              </w:rPr>
              <w:t> </w:t>
            </w:r>
          </w:p>
        </w:tc>
        <w:tc>
          <w:tcPr>
            <w:tcW w:w="1282" w:type="dxa"/>
            <w:tcBorders>
              <w:top w:val="nil"/>
              <w:left w:val="nil"/>
              <w:bottom w:val="single" w:sz="4" w:space="0" w:color="auto"/>
              <w:right w:val="single" w:sz="4" w:space="0" w:color="auto"/>
            </w:tcBorders>
            <w:shd w:val="clear" w:color="auto" w:fill="auto"/>
            <w:vAlign w:val="center"/>
            <w:hideMark/>
          </w:tcPr>
          <w:p w14:paraId="704B3C73" w14:textId="77777777" w:rsidR="00CA4EBF" w:rsidRPr="00CA4EBF" w:rsidRDefault="00CA4EBF" w:rsidP="00CA4EBF">
            <w:pPr>
              <w:jc w:val="center"/>
              <w:rPr>
                <w:rFonts w:ascii="Calibri" w:hAnsi="Calibri" w:cs="Calibri"/>
                <w:color w:val="000000"/>
                <w:lang w:eastAsia="en-GB"/>
              </w:rPr>
            </w:pPr>
            <w:r w:rsidRPr="00CA4EBF">
              <w:rPr>
                <w:rFonts w:ascii="Calibri" w:hAnsi="Calibri" w:cs="Calibri"/>
                <w:color w:val="000000"/>
                <w:lang w:eastAsia="en-GB"/>
              </w:rPr>
              <w:t> </w:t>
            </w:r>
          </w:p>
        </w:tc>
        <w:tc>
          <w:tcPr>
            <w:tcW w:w="976" w:type="dxa"/>
            <w:tcBorders>
              <w:top w:val="nil"/>
              <w:left w:val="nil"/>
              <w:bottom w:val="single" w:sz="4" w:space="0" w:color="auto"/>
              <w:right w:val="single" w:sz="4" w:space="0" w:color="auto"/>
            </w:tcBorders>
            <w:shd w:val="clear" w:color="auto" w:fill="auto"/>
            <w:vAlign w:val="center"/>
            <w:hideMark/>
          </w:tcPr>
          <w:p w14:paraId="115AF39A" w14:textId="77777777" w:rsidR="00CA4EBF" w:rsidRPr="00CA4EBF" w:rsidRDefault="00CA4EBF" w:rsidP="00CA4EBF">
            <w:pPr>
              <w:jc w:val="center"/>
              <w:rPr>
                <w:rFonts w:ascii="Calibri" w:hAnsi="Calibri" w:cs="Calibri"/>
                <w:color w:val="000000"/>
                <w:lang w:eastAsia="en-GB"/>
              </w:rPr>
            </w:pPr>
            <w:r w:rsidRPr="00CA4EBF">
              <w:rPr>
                <w:rFonts w:ascii="Calibri" w:hAnsi="Calibri" w:cs="Calibri"/>
                <w:color w:val="000000"/>
                <w:lang w:eastAsia="en-GB"/>
              </w:rPr>
              <w:t> </w:t>
            </w:r>
          </w:p>
        </w:tc>
        <w:tc>
          <w:tcPr>
            <w:tcW w:w="1040" w:type="dxa"/>
            <w:tcBorders>
              <w:top w:val="nil"/>
              <w:left w:val="nil"/>
              <w:bottom w:val="single" w:sz="4" w:space="0" w:color="auto"/>
              <w:right w:val="single" w:sz="4" w:space="0" w:color="auto"/>
            </w:tcBorders>
            <w:shd w:val="clear" w:color="auto" w:fill="auto"/>
            <w:noWrap/>
            <w:vAlign w:val="center"/>
            <w:hideMark/>
          </w:tcPr>
          <w:p w14:paraId="69401D1B" w14:textId="77777777" w:rsidR="00CA4EBF" w:rsidRPr="00CA4EBF" w:rsidRDefault="00CA4EBF" w:rsidP="00CA4EBF">
            <w:pPr>
              <w:jc w:val="center"/>
              <w:rPr>
                <w:rFonts w:ascii="Calibri" w:hAnsi="Calibri" w:cs="Calibri"/>
                <w:b/>
                <w:bCs/>
                <w:color w:val="000000"/>
                <w:lang w:eastAsia="en-GB"/>
              </w:rPr>
            </w:pPr>
            <w:r w:rsidRPr="00CA4EBF">
              <w:rPr>
                <w:rFonts w:ascii="Calibri" w:hAnsi="Calibri" w:cs="Calibri"/>
                <w:b/>
                <w:bCs/>
                <w:color w:val="000000"/>
                <w:lang w:eastAsia="en-GB"/>
              </w:rPr>
              <w:t> </w:t>
            </w:r>
          </w:p>
        </w:tc>
        <w:tc>
          <w:tcPr>
            <w:tcW w:w="1008" w:type="dxa"/>
            <w:tcBorders>
              <w:top w:val="nil"/>
              <w:left w:val="nil"/>
              <w:bottom w:val="single" w:sz="4" w:space="0" w:color="auto"/>
              <w:right w:val="single" w:sz="4" w:space="0" w:color="auto"/>
            </w:tcBorders>
            <w:shd w:val="clear" w:color="auto" w:fill="auto"/>
            <w:vAlign w:val="center"/>
            <w:hideMark/>
          </w:tcPr>
          <w:p w14:paraId="5BA97D8F" w14:textId="77777777" w:rsidR="00CA4EBF" w:rsidRPr="00CA4EBF" w:rsidRDefault="00CA4EBF" w:rsidP="00CA4EBF">
            <w:pPr>
              <w:jc w:val="center"/>
              <w:rPr>
                <w:rFonts w:ascii="Calibri" w:hAnsi="Calibri" w:cs="Calibri"/>
                <w:color w:val="000000"/>
                <w:lang w:eastAsia="en-GB"/>
              </w:rPr>
            </w:pPr>
            <w:r w:rsidRPr="00CA4EBF">
              <w:rPr>
                <w:rFonts w:ascii="Calibri" w:hAnsi="Calibri" w:cs="Calibri"/>
                <w:color w:val="000000"/>
                <w:lang w:eastAsia="en-GB"/>
              </w:rPr>
              <w:t> </w:t>
            </w:r>
          </w:p>
        </w:tc>
      </w:tr>
      <w:tr w:rsidR="00CA4EBF" w:rsidRPr="00CA4EBF" w14:paraId="3AA51545" w14:textId="77777777" w:rsidTr="00CA4EBF">
        <w:trPr>
          <w:trHeight w:val="310"/>
        </w:trPr>
        <w:tc>
          <w:tcPr>
            <w:tcW w:w="295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9234B73" w14:textId="77777777" w:rsidR="00CA4EBF" w:rsidRPr="00CA4EBF" w:rsidRDefault="00CA4EBF" w:rsidP="00CA4EBF">
            <w:pPr>
              <w:rPr>
                <w:rFonts w:ascii="Calibri" w:hAnsi="Calibri" w:cs="Calibri"/>
                <w:b/>
                <w:bCs/>
                <w:color w:val="000000"/>
                <w:lang w:eastAsia="en-GB"/>
              </w:rPr>
            </w:pPr>
            <w:r w:rsidRPr="00CA4EBF">
              <w:rPr>
                <w:rFonts w:ascii="Calibri" w:hAnsi="Calibri" w:cs="Calibri"/>
                <w:b/>
                <w:bCs/>
                <w:color w:val="000000"/>
                <w:lang w:eastAsia="en-GB"/>
              </w:rPr>
              <w:t>FoDDC Business Rates: 2022/2023</w:t>
            </w:r>
          </w:p>
        </w:tc>
        <w:tc>
          <w:tcPr>
            <w:tcW w:w="976" w:type="dxa"/>
            <w:tcBorders>
              <w:top w:val="nil"/>
              <w:left w:val="nil"/>
              <w:bottom w:val="single" w:sz="4" w:space="0" w:color="auto"/>
              <w:right w:val="single" w:sz="4" w:space="0" w:color="auto"/>
            </w:tcBorders>
            <w:shd w:val="clear" w:color="auto" w:fill="auto"/>
            <w:vAlign w:val="center"/>
            <w:hideMark/>
          </w:tcPr>
          <w:p w14:paraId="0A126D32" w14:textId="77777777" w:rsidR="00CA4EBF" w:rsidRPr="00CA4EBF" w:rsidRDefault="00CA4EBF" w:rsidP="00CA4EBF">
            <w:pPr>
              <w:jc w:val="center"/>
              <w:rPr>
                <w:rFonts w:ascii="Calibri" w:hAnsi="Calibri" w:cs="Calibri"/>
                <w:color w:val="000000"/>
                <w:lang w:eastAsia="en-GB"/>
              </w:rPr>
            </w:pPr>
            <w:r w:rsidRPr="00CA4EBF">
              <w:rPr>
                <w:rFonts w:ascii="Calibri" w:hAnsi="Calibri" w:cs="Calibri"/>
                <w:color w:val="000000"/>
                <w:lang w:eastAsia="en-GB"/>
              </w:rPr>
              <w:t> </w:t>
            </w:r>
          </w:p>
        </w:tc>
        <w:tc>
          <w:tcPr>
            <w:tcW w:w="1040" w:type="dxa"/>
            <w:tcBorders>
              <w:top w:val="nil"/>
              <w:left w:val="nil"/>
              <w:bottom w:val="single" w:sz="4" w:space="0" w:color="auto"/>
              <w:right w:val="single" w:sz="4" w:space="0" w:color="auto"/>
            </w:tcBorders>
            <w:shd w:val="clear" w:color="auto" w:fill="auto"/>
            <w:noWrap/>
            <w:vAlign w:val="center"/>
            <w:hideMark/>
          </w:tcPr>
          <w:p w14:paraId="7FF3D8A6" w14:textId="77777777" w:rsidR="00CA4EBF" w:rsidRPr="00CA4EBF" w:rsidRDefault="00CA4EBF" w:rsidP="00CA4EBF">
            <w:pPr>
              <w:jc w:val="center"/>
              <w:rPr>
                <w:rFonts w:ascii="Calibri" w:hAnsi="Calibri" w:cs="Calibri"/>
                <w:b/>
                <w:bCs/>
                <w:color w:val="000000"/>
                <w:lang w:eastAsia="en-GB"/>
              </w:rPr>
            </w:pPr>
            <w:r w:rsidRPr="00CA4EBF">
              <w:rPr>
                <w:rFonts w:ascii="Calibri" w:hAnsi="Calibri" w:cs="Calibri"/>
                <w:b/>
                <w:bCs/>
                <w:color w:val="000000"/>
                <w:lang w:eastAsia="en-GB"/>
              </w:rPr>
              <w:t> </w:t>
            </w:r>
          </w:p>
        </w:tc>
        <w:tc>
          <w:tcPr>
            <w:tcW w:w="1008" w:type="dxa"/>
            <w:tcBorders>
              <w:top w:val="nil"/>
              <w:left w:val="nil"/>
              <w:bottom w:val="single" w:sz="4" w:space="0" w:color="auto"/>
              <w:right w:val="single" w:sz="4" w:space="0" w:color="auto"/>
            </w:tcBorders>
            <w:shd w:val="clear" w:color="auto" w:fill="auto"/>
            <w:vAlign w:val="center"/>
            <w:hideMark/>
          </w:tcPr>
          <w:p w14:paraId="48CB4F11" w14:textId="77777777" w:rsidR="00CA4EBF" w:rsidRPr="00CA4EBF" w:rsidRDefault="00CA4EBF" w:rsidP="00CA4EBF">
            <w:pPr>
              <w:jc w:val="center"/>
              <w:rPr>
                <w:rFonts w:ascii="Calibri" w:hAnsi="Calibri" w:cs="Calibri"/>
                <w:color w:val="000000"/>
                <w:lang w:eastAsia="en-GB"/>
              </w:rPr>
            </w:pPr>
            <w:r w:rsidRPr="00CA4EBF">
              <w:rPr>
                <w:rFonts w:ascii="Calibri" w:hAnsi="Calibri" w:cs="Calibri"/>
                <w:color w:val="000000"/>
                <w:lang w:eastAsia="en-GB"/>
              </w:rPr>
              <w:t> </w:t>
            </w:r>
          </w:p>
        </w:tc>
      </w:tr>
      <w:tr w:rsidR="00CA4EBF" w:rsidRPr="00CA4EBF" w14:paraId="0BD905B3" w14:textId="77777777" w:rsidTr="00CA4EBF">
        <w:trPr>
          <w:trHeight w:val="620"/>
        </w:trPr>
        <w:tc>
          <w:tcPr>
            <w:tcW w:w="1674" w:type="dxa"/>
            <w:tcBorders>
              <w:top w:val="nil"/>
              <w:left w:val="single" w:sz="4" w:space="0" w:color="auto"/>
              <w:bottom w:val="single" w:sz="4" w:space="0" w:color="auto"/>
              <w:right w:val="single" w:sz="4" w:space="0" w:color="auto"/>
            </w:tcBorders>
            <w:shd w:val="clear" w:color="auto" w:fill="auto"/>
            <w:vAlign w:val="center"/>
            <w:hideMark/>
          </w:tcPr>
          <w:p w14:paraId="6A2DC697" w14:textId="77777777" w:rsidR="00CA4EBF" w:rsidRPr="00CA4EBF" w:rsidRDefault="00CA4EBF" w:rsidP="00CA4EBF">
            <w:pPr>
              <w:jc w:val="center"/>
              <w:rPr>
                <w:rFonts w:ascii="Calibri" w:hAnsi="Calibri" w:cs="Calibri"/>
                <w:color w:val="000000"/>
                <w:lang w:eastAsia="en-GB"/>
              </w:rPr>
            </w:pPr>
            <w:r w:rsidRPr="00CA4EBF">
              <w:rPr>
                <w:rFonts w:ascii="Calibri" w:hAnsi="Calibri" w:cs="Calibri"/>
                <w:color w:val="000000"/>
                <w:lang w:eastAsia="en-GB"/>
              </w:rPr>
              <w:t> </w:t>
            </w:r>
          </w:p>
        </w:tc>
        <w:tc>
          <w:tcPr>
            <w:tcW w:w="1282" w:type="dxa"/>
            <w:tcBorders>
              <w:top w:val="nil"/>
              <w:left w:val="nil"/>
              <w:bottom w:val="single" w:sz="4" w:space="0" w:color="auto"/>
              <w:right w:val="single" w:sz="4" w:space="0" w:color="auto"/>
            </w:tcBorders>
            <w:shd w:val="clear" w:color="auto" w:fill="auto"/>
            <w:vAlign w:val="center"/>
            <w:hideMark/>
          </w:tcPr>
          <w:p w14:paraId="7928767A" w14:textId="77777777" w:rsidR="00CA4EBF" w:rsidRPr="00CA4EBF" w:rsidRDefault="00CA4EBF" w:rsidP="00CA4EBF">
            <w:pPr>
              <w:rPr>
                <w:rFonts w:ascii="Calibri" w:hAnsi="Calibri" w:cs="Calibri"/>
                <w:color w:val="000000"/>
                <w:lang w:eastAsia="en-GB"/>
              </w:rPr>
            </w:pPr>
            <w:r w:rsidRPr="00CA4EBF">
              <w:rPr>
                <w:rFonts w:ascii="Calibri" w:hAnsi="Calibri" w:cs="Calibri"/>
                <w:color w:val="000000"/>
                <w:lang w:eastAsia="en-GB"/>
              </w:rPr>
              <w:t> </w:t>
            </w:r>
          </w:p>
        </w:tc>
        <w:tc>
          <w:tcPr>
            <w:tcW w:w="976" w:type="dxa"/>
            <w:tcBorders>
              <w:top w:val="nil"/>
              <w:left w:val="nil"/>
              <w:bottom w:val="single" w:sz="4" w:space="0" w:color="auto"/>
              <w:right w:val="single" w:sz="4" w:space="0" w:color="auto"/>
            </w:tcBorders>
            <w:shd w:val="clear" w:color="auto" w:fill="auto"/>
            <w:vAlign w:val="center"/>
            <w:hideMark/>
          </w:tcPr>
          <w:p w14:paraId="20562E8B" w14:textId="77777777" w:rsidR="00CA4EBF" w:rsidRPr="00CA4EBF" w:rsidRDefault="00CA4EBF" w:rsidP="00CA4EBF">
            <w:pPr>
              <w:jc w:val="center"/>
              <w:rPr>
                <w:rFonts w:ascii="Calibri" w:hAnsi="Calibri" w:cs="Calibri"/>
                <w:b/>
                <w:bCs/>
                <w:color w:val="000000"/>
                <w:lang w:eastAsia="en-GB"/>
              </w:rPr>
            </w:pPr>
            <w:r w:rsidRPr="00CA4EBF">
              <w:rPr>
                <w:rFonts w:ascii="Calibri" w:hAnsi="Calibri" w:cs="Calibri"/>
                <w:b/>
                <w:bCs/>
                <w:color w:val="000000"/>
                <w:lang w:eastAsia="en-GB"/>
              </w:rPr>
              <w:t xml:space="preserve">Date of </w:t>
            </w:r>
          </w:p>
        </w:tc>
        <w:tc>
          <w:tcPr>
            <w:tcW w:w="1040" w:type="dxa"/>
            <w:tcBorders>
              <w:top w:val="nil"/>
              <w:left w:val="nil"/>
              <w:bottom w:val="single" w:sz="4" w:space="0" w:color="auto"/>
              <w:right w:val="single" w:sz="4" w:space="0" w:color="auto"/>
            </w:tcBorders>
            <w:shd w:val="clear" w:color="auto" w:fill="auto"/>
            <w:vAlign w:val="center"/>
            <w:hideMark/>
          </w:tcPr>
          <w:p w14:paraId="254446AA" w14:textId="77777777" w:rsidR="00CA4EBF" w:rsidRPr="00CA4EBF" w:rsidRDefault="00CA4EBF" w:rsidP="00CA4EBF">
            <w:pPr>
              <w:jc w:val="center"/>
              <w:rPr>
                <w:rFonts w:ascii="Calibri" w:hAnsi="Calibri" w:cs="Calibri"/>
                <w:b/>
                <w:bCs/>
                <w:color w:val="000000"/>
                <w:lang w:eastAsia="en-GB"/>
              </w:rPr>
            </w:pPr>
            <w:r w:rsidRPr="00CA4EBF">
              <w:rPr>
                <w:rFonts w:ascii="Calibri" w:hAnsi="Calibri" w:cs="Calibri"/>
                <w:b/>
                <w:bCs/>
                <w:color w:val="000000"/>
                <w:lang w:eastAsia="en-GB"/>
              </w:rPr>
              <w:t>Monthly Amount</w:t>
            </w:r>
          </w:p>
        </w:tc>
        <w:tc>
          <w:tcPr>
            <w:tcW w:w="1008" w:type="dxa"/>
            <w:tcBorders>
              <w:top w:val="nil"/>
              <w:left w:val="nil"/>
              <w:bottom w:val="single" w:sz="4" w:space="0" w:color="auto"/>
              <w:right w:val="single" w:sz="4" w:space="0" w:color="auto"/>
            </w:tcBorders>
            <w:shd w:val="clear" w:color="auto" w:fill="auto"/>
            <w:vAlign w:val="center"/>
            <w:hideMark/>
          </w:tcPr>
          <w:p w14:paraId="4757BC20" w14:textId="77777777" w:rsidR="00CA4EBF" w:rsidRPr="00CA4EBF" w:rsidRDefault="00CA4EBF" w:rsidP="00CA4EBF">
            <w:pPr>
              <w:jc w:val="center"/>
              <w:rPr>
                <w:rFonts w:ascii="Calibri" w:hAnsi="Calibri" w:cs="Calibri"/>
                <w:b/>
                <w:bCs/>
                <w:color w:val="000000"/>
                <w:lang w:eastAsia="en-GB"/>
              </w:rPr>
            </w:pPr>
            <w:r w:rsidRPr="00CA4EBF">
              <w:rPr>
                <w:rFonts w:ascii="Calibri" w:hAnsi="Calibri" w:cs="Calibri"/>
                <w:b/>
                <w:bCs/>
                <w:color w:val="000000"/>
                <w:lang w:eastAsia="en-GB"/>
              </w:rPr>
              <w:t>Annual Amount</w:t>
            </w:r>
          </w:p>
        </w:tc>
      </w:tr>
      <w:tr w:rsidR="00CA4EBF" w:rsidRPr="00CA4EBF" w14:paraId="2EE8F692" w14:textId="77777777" w:rsidTr="00CA4EBF">
        <w:trPr>
          <w:trHeight w:val="360"/>
        </w:trPr>
        <w:tc>
          <w:tcPr>
            <w:tcW w:w="1674" w:type="dxa"/>
            <w:tcBorders>
              <w:top w:val="nil"/>
              <w:left w:val="single" w:sz="4" w:space="0" w:color="auto"/>
              <w:bottom w:val="single" w:sz="4" w:space="0" w:color="auto"/>
              <w:right w:val="single" w:sz="4" w:space="0" w:color="auto"/>
            </w:tcBorders>
            <w:shd w:val="clear" w:color="auto" w:fill="auto"/>
            <w:vAlign w:val="center"/>
            <w:hideMark/>
          </w:tcPr>
          <w:p w14:paraId="1FBC50FD" w14:textId="77777777" w:rsidR="00CA4EBF" w:rsidRPr="00CA4EBF" w:rsidRDefault="00CA4EBF" w:rsidP="00CA4EBF">
            <w:pPr>
              <w:rPr>
                <w:rFonts w:ascii="Calibri" w:hAnsi="Calibri" w:cs="Calibri"/>
                <w:color w:val="000000"/>
                <w:lang w:eastAsia="en-GB"/>
              </w:rPr>
            </w:pPr>
            <w:r w:rsidRPr="00CA4EBF">
              <w:rPr>
                <w:rFonts w:ascii="Calibri" w:hAnsi="Calibri" w:cs="Calibri"/>
                <w:color w:val="000000"/>
                <w:lang w:eastAsia="en-GB"/>
              </w:rPr>
              <w:t> </w:t>
            </w:r>
          </w:p>
        </w:tc>
        <w:tc>
          <w:tcPr>
            <w:tcW w:w="1282" w:type="dxa"/>
            <w:tcBorders>
              <w:top w:val="nil"/>
              <w:left w:val="nil"/>
              <w:bottom w:val="single" w:sz="4" w:space="0" w:color="auto"/>
              <w:right w:val="single" w:sz="4" w:space="0" w:color="auto"/>
            </w:tcBorders>
            <w:shd w:val="clear" w:color="auto" w:fill="auto"/>
            <w:vAlign w:val="center"/>
            <w:hideMark/>
          </w:tcPr>
          <w:p w14:paraId="167BACCA" w14:textId="77777777" w:rsidR="00CA4EBF" w:rsidRPr="00CA4EBF" w:rsidRDefault="00CA4EBF" w:rsidP="00CA4EBF">
            <w:pPr>
              <w:rPr>
                <w:rFonts w:ascii="Calibri" w:hAnsi="Calibri" w:cs="Calibri"/>
                <w:color w:val="000000"/>
                <w:lang w:eastAsia="en-GB"/>
              </w:rPr>
            </w:pPr>
            <w:r w:rsidRPr="00CA4EBF">
              <w:rPr>
                <w:rFonts w:ascii="Calibri" w:hAnsi="Calibri" w:cs="Calibri"/>
                <w:color w:val="000000"/>
                <w:lang w:eastAsia="en-GB"/>
              </w:rPr>
              <w:t> </w:t>
            </w:r>
          </w:p>
        </w:tc>
        <w:tc>
          <w:tcPr>
            <w:tcW w:w="976" w:type="dxa"/>
            <w:tcBorders>
              <w:top w:val="nil"/>
              <w:left w:val="nil"/>
              <w:bottom w:val="single" w:sz="4" w:space="0" w:color="auto"/>
              <w:right w:val="single" w:sz="4" w:space="0" w:color="auto"/>
            </w:tcBorders>
            <w:shd w:val="clear" w:color="auto" w:fill="auto"/>
            <w:vAlign w:val="center"/>
            <w:hideMark/>
          </w:tcPr>
          <w:p w14:paraId="21A081AC" w14:textId="77777777" w:rsidR="00CA4EBF" w:rsidRPr="00CA4EBF" w:rsidRDefault="00CA4EBF" w:rsidP="00CA4EBF">
            <w:pPr>
              <w:jc w:val="center"/>
              <w:rPr>
                <w:rFonts w:ascii="Calibri" w:hAnsi="Calibri" w:cs="Calibri"/>
                <w:color w:val="000000"/>
                <w:lang w:eastAsia="en-GB"/>
              </w:rPr>
            </w:pPr>
            <w:r w:rsidRPr="00CA4EBF">
              <w:rPr>
                <w:rFonts w:ascii="Calibri" w:hAnsi="Calibri" w:cs="Calibri"/>
                <w:color w:val="000000"/>
                <w:lang w:eastAsia="en-GB"/>
              </w:rPr>
              <w:t>DD</w:t>
            </w:r>
          </w:p>
        </w:tc>
        <w:tc>
          <w:tcPr>
            <w:tcW w:w="1040" w:type="dxa"/>
            <w:tcBorders>
              <w:top w:val="nil"/>
              <w:left w:val="nil"/>
              <w:bottom w:val="single" w:sz="4" w:space="0" w:color="auto"/>
              <w:right w:val="single" w:sz="4" w:space="0" w:color="auto"/>
            </w:tcBorders>
            <w:shd w:val="clear" w:color="auto" w:fill="auto"/>
            <w:vAlign w:val="center"/>
            <w:hideMark/>
          </w:tcPr>
          <w:p w14:paraId="259B777B" w14:textId="77777777" w:rsidR="00CA4EBF" w:rsidRPr="00CA4EBF" w:rsidRDefault="00CA4EBF" w:rsidP="00CA4EBF">
            <w:pPr>
              <w:jc w:val="center"/>
              <w:rPr>
                <w:rFonts w:ascii="Calibri" w:hAnsi="Calibri" w:cs="Calibri"/>
                <w:color w:val="000000"/>
                <w:lang w:eastAsia="en-GB"/>
              </w:rPr>
            </w:pPr>
            <w:r w:rsidRPr="00CA4EBF">
              <w:rPr>
                <w:rFonts w:ascii="Calibri" w:hAnsi="Calibri" w:cs="Calibri"/>
                <w:color w:val="000000"/>
                <w:lang w:eastAsia="en-GB"/>
              </w:rPr>
              <w:t> </w:t>
            </w:r>
          </w:p>
        </w:tc>
        <w:tc>
          <w:tcPr>
            <w:tcW w:w="1008" w:type="dxa"/>
            <w:tcBorders>
              <w:top w:val="nil"/>
              <w:left w:val="nil"/>
              <w:bottom w:val="single" w:sz="4" w:space="0" w:color="auto"/>
              <w:right w:val="single" w:sz="4" w:space="0" w:color="auto"/>
            </w:tcBorders>
            <w:shd w:val="clear" w:color="auto" w:fill="auto"/>
            <w:vAlign w:val="center"/>
            <w:hideMark/>
          </w:tcPr>
          <w:p w14:paraId="584374E9" w14:textId="77777777" w:rsidR="00CA4EBF" w:rsidRPr="00CA4EBF" w:rsidRDefault="00CA4EBF" w:rsidP="00CA4EBF">
            <w:pPr>
              <w:jc w:val="center"/>
              <w:rPr>
                <w:rFonts w:ascii="Calibri" w:hAnsi="Calibri" w:cs="Calibri"/>
                <w:color w:val="000000"/>
                <w:lang w:eastAsia="en-GB"/>
              </w:rPr>
            </w:pPr>
            <w:r w:rsidRPr="00CA4EBF">
              <w:rPr>
                <w:rFonts w:ascii="Calibri" w:hAnsi="Calibri" w:cs="Calibri"/>
                <w:color w:val="000000"/>
                <w:lang w:eastAsia="en-GB"/>
              </w:rPr>
              <w:t> </w:t>
            </w:r>
          </w:p>
        </w:tc>
      </w:tr>
      <w:tr w:rsidR="00CA4EBF" w:rsidRPr="00CA4EBF" w14:paraId="791F998A" w14:textId="77777777" w:rsidTr="00CA4EBF">
        <w:trPr>
          <w:trHeight w:val="1240"/>
        </w:trPr>
        <w:tc>
          <w:tcPr>
            <w:tcW w:w="1674" w:type="dxa"/>
            <w:tcBorders>
              <w:top w:val="nil"/>
              <w:left w:val="single" w:sz="4" w:space="0" w:color="auto"/>
              <w:bottom w:val="single" w:sz="4" w:space="0" w:color="auto"/>
              <w:right w:val="single" w:sz="4" w:space="0" w:color="auto"/>
            </w:tcBorders>
            <w:shd w:val="clear" w:color="auto" w:fill="auto"/>
            <w:vAlign w:val="center"/>
            <w:hideMark/>
          </w:tcPr>
          <w:p w14:paraId="3A481668" w14:textId="77777777" w:rsidR="00CA4EBF" w:rsidRPr="00CA4EBF" w:rsidRDefault="00CA4EBF" w:rsidP="00CA4EBF">
            <w:pPr>
              <w:rPr>
                <w:rFonts w:ascii="Calibri" w:hAnsi="Calibri" w:cs="Calibri"/>
                <w:color w:val="000000"/>
                <w:lang w:eastAsia="en-GB"/>
              </w:rPr>
            </w:pPr>
            <w:r w:rsidRPr="00CA4EBF">
              <w:rPr>
                <w:rFonts w:ascii="Calibri" w:hAnsi="Calibri" w:cs="Calibri"/>
                <w:color w:val="000000"/>
                <w:lang w:eastAsia="en-GB"/>
              </w:rPr>
              <w:t> </w:t>
            </w:r>
          </w:p>
        </w:tc>
        <w:tc>
          <w:tcPr>
            <w:tcW w:w="1282" w:type="dxa"/>
            <w:tcBorders>
              <w:top w:val="nil"/>
              <w:left w:val="nil"/>
              <w:bottom w:val="single" w:sz="4" w:space="0" w:color="auto"/>
              <w:right w:val="single" w:sz="4" w:space="0" w:color="auto"/>
            </w:tcBorders>
            <w:shd w:val="clear" w:color="auto" w:fill="auto"/>
            <w:vAlign w:val="center"/>
            <w:hideMark/>
          </w:tcPr>
          <w:p w14:paraId="7A9065AD" w14:textId="77777777" w:rsidR="00CA4EBF" w:rsidRPr="00CA4EBF" w:rsidRDefault="00CA4EBF" w:rsidP="00CA4EBF">
            <w:pPr>
              <w:rPr>
                <w:rFonts w:ascii="Calibri" w:hAnsi="Calibri" w:cs="Calibri"/>
                <w:color w:val="000000"/>
                <w:lang w:eastAsia="en-GB"/>
              </w:rPr>
            </w:pPr>
            <w:r w:rsidRPr="00CA4EBF">
              <w:rPr>
                <w:rFonts w:ascii="Calibri" w:hAnsi="Calibri" w:cs="Calibri"/>
                <w:color w:val="000000"/>
                <w:lang w:eastAsia="en-GB"/>
              </w:rPr>
              <w:t> </w:t>
            </w:r>
          </w:p>
        </w:tc>
        <w:tc>
          <w:tcPr>
            <w:tcW w:w="976" w:type="dxa"/>
            <w:tcBorders>
              <w:top w:val="nil"/>
              <w:left w:val="nil"/>
              <w:bottom w:val="single" w:sz="4" w:space="0" w:color="auto"/>
              <w:right w:val="single" w:sz="4" w:space="0" w:color="auto"/>
            </w:tcBorders>
            <w:shd w:val="clear" w:color="auto" w:fill="auto"/>
            <w:vAlign w:val="center"/>
            <w:hideMark/>
          </w:tcPr>
          <w:p w14:paraId="10998C25" w14:textId="77777777" w:rsidR="00CA4EBF" w:rsidRPr="00CA4EBF" w:rsidRDefault="00CA4EBF" w:rsidP="00CA4EBF">
            <w:pPr>
              <w:jc w:val="center"/>
              <w:rPr>
                <w:rFonts w:ascii="Calibri" w:hAnsi="Calibri" w:cs="Calibri"/>
                <w:color w:val="000000"/>
                <w:lang w:eastAsia="en-GB"/>
              </w:rPr>
            </w:pPr>
            <w:r w:rsidRPr="00CA4EBF">
              <w:rPr>
                <w:rFonts w:ascii="Calibri" w:hAnsi="Calibri" w:cs="Calibri"/>
                <w:color w:val="000000"/>
                <w:lang w:eastAsia="en-GB"/>
              </w:rPr>
              <w:t>22 of Month</w:t>
            </w:r>
          </w:p>
        </w:tc>
        <w:tc>
          <w:tcPr>
            <w:tcW w:w="1040" w:type="dxa"/>
            <w:tcBorders>
              <w:top w:val="nil"/>
              <w:left w:val="nil"/>
              <w:bottom w:val="single" w:sz="4" w:space="0" w:color="auto"/>
              <w:right w:val="single" w:sz="4" w:space="0" w:color="auto"/>
            </w:tcBorders>
            <w:shd w:val="clear" w:color="auto" w:fill="auto"/>
            <w:vAlign w:val="center"/>
            <w:hideMark/>
          </w:tcPr>
          <w:p w14:paraId="6DA2294D" w14:textId="77777777" w:rsidR="00CA4EBF" w:rsidRPr="00CA4EBF" w:rsidRDefault="00CA4EBF" w:rsidP="00CA4EBF">
            <w:pPr>
              <w:jc w:val="center"/>
              <w:rPr>
                <w:rFonts w:ascii="Calibri" w:hAnsi="Calibri" w:cs="Calibri"/>
                <w:color w:val="000000"/>
                <w:lang w:eastAsia="en-GB"/>
              </w:rPr>
            </w:pPr>
            <w:r w:rsidRPr="00CA4EBF">
              <w:rPr>
                <w:rFonts w:ascii="Calibri" w:hAnsi="Calibri" w:cs="Calibri"/>
                <w:color w:val="000000"/>
                <w:lang w:eastAsia="en-GB"/>
              </w:rPr>
              <w:t>£187.59 then £183.00</w:t>
            </w:r>
          </w:p>
        </w:tc>
        <w:tc>
          <w:tcPr>
            <w:tcW w:w="1008" w:type="dxa"/>
            <w:tcBorders>
              <w:top w:val="nil"/>
              <w:left w:val="nil"/>
              <w:bottom w:val="single" w:sz="4" w:space="0" w:color="auto"/>
              <w:right w:val="single" w:sz="4" w:space="0" w:color="auto"/>
            </w:tcBorders>
            <w:shd w:val="clear" w:color="auto" w:fill="auto"/>
            <w:vAlign w:val="center"/>
            <w:hideMark/>
          </w:tcPr>
          <w:p w14:paraId="01176237" w14:textId="77777777" w:rsidR="00CA4EBF" w:rsidRPr="00CA4EBF" w:rsidRDefault="00CA4EBF" w:rsidP="00CA4EBF">
            <w:pPr>
              <w:jc w:val="center"/>
              <w:rPr>
                <w:rFonts w:ascii="Calibri" w:hAnsi="Calibri" w:cs="Calibri"/>
                <w:color w:val="000000"/>
                <w:lang w:eastAsia="en-GB"/>
              </w:rPr>
            </w:pPr>
            <w:r w:rsidRPr="00CA4EBF">
              <w:rPr>
                <w:rFonts w:ascii="Calibri" w:hAnsi="Calibri" w:cs="Calibri"/>
                <w:color w:val="000000"/>
                <w:lang w:eastAsia="en-GB"/>
              </w:rPr>
              <w:t>£2,200.59</w:t>
            </w:r>
          </w:p>
        </w:tc>
      </w:tr>
      <w:tr w:rsidR="00CA4EBF" w:rsidRPr="00CA4EBF" w14:paraId="30FE6289" w14:textId="77777777" w:rsidTr="00CA4EBF">
        <w:trPr>
          <w:trHeight w:val="930"/>
        </w:trPr>
        <w:tc>
          <w:tcPr>
            <w:tcW w:w="1674" w:type="dxa"/>
            <w:tcBorders>
              <w:top w:val="nil"/>
              <w:left w:val="single" w:sz="4" w:space="0" w:color="auto"/>
              <w:bottom w:val="single" w:sz="4" w:space="0" w:color="auto"/>
              <w:right w:val="single" w:sz="4" w:space="0" w:color="auto"/>
            </w:tcBorders>
            <w:shd w:val="clear" w:color="auto" w:fill="auto"/>
            <w:vAlign w:val="center"/>
            <w:hideMark/>
          </w:tcPr>
          <w:p w14:paraId="4C5240DD" w14:textId="77777777" w:rsidR="00CA4EBF" w:rsidRPr="00CA4EBF" w:rsidRDefault="00CA4EBF" w:rsidP="00CA4EBF">
            <w:pPr>
              <w:rPr>
                <w:rFonts w:ascii="Calibri" w:hAnsi="Calibri" w:cs="Calibri"/>
                <w:color w:val="000000"/>
                <w:lang w:eastAsia="en-GB"/>
              </w:rPr>
            </w:pPr>
            <w:r w:rsidRPr="00CA4EBF">
              <w:rPr>
                <w:rFonts w:ascii="Calibri" w:hAnsi="Calibri" w:cs="Calibri"/>
                <w:color w:val="000000"/>
                <w:lang w:eastAsia="en-GB"/>
              </w:rPr>
              <w:t> </w:t>
            </w:r>
          </w:p>
        </w:tc>
        <w:tc>
          <w:tcPr>
            <w:tcW w:w="1282" w:type="dxa"/>
            <w:tcBorders>
              <w:top w:val="nil"/>
              <w:left w:val="nil"/>
              <w:bottom w:val="single" w:sz="4" w:space="0" w:color="auto"/>
              <w:right w:val="single" w:sz="4" w:space="0" w:color="auto"/>
            </w:tcBorders>
            <w:shd w:val="clear" w:color="auto" w:fill="auto"/>
            <w:vAlign w:val="center"/>
            <w:hideMark/>
          </w:tcPr>
          <w:p w14:paraId="0A8F3BB9" w14:textId="77777777" w:rsidR="00CA4EBF" w:rsidRPr="00CA4EBF" w:rsidRDefault="00CA4EBF" w:rsidP="00CA4EBF">
            <w:pPr>
              <w:rPr>
                <w:rFonts w:ascii="Calibri" w:hAnsi="Calibri" w:cs="Calibri"/>
                <w:color w:val="000000"/>
                <w:lang w:eastAsia="en-GB"/>
              </w:rPr>
            </w:pPr>
            <w:r w:rsidRPr="00CA4EBF">
              <w:rPr>
                <w:rFonts w:ascii="Calibri" w:hAnsi="Calibri" w:cs="Calibri"/>
                <w:color w:val="000000"/>
                <w:lang w:eastAsia="en-GB"/>
              </w:rPr>
              <w:t> </w:t>
            </w:r>
          </w:p>
        </w:tc>
        <w:tc>
          <w:tcPr>
            <w:tcW w:w="976" w:type="dxa"/>
            <w:tcBorders>
              <w:top w:val="nil"/>
              <w:left w:val="nil"/>
              <w:bottom w:val="single" w:sz="4" w:space="0" w:color="auto"/>
              <w:right w:val="single" w:sz="4" w:space="0" w:color="auto"/>
            </w:tcBorders>
            <w:shd w:val="clear" w:color="auto" w:fill="auto"/>
            <w:vAlign w:val="center"/>
            <w:hideMark/>
          </w:tcPr>
          <w:p w14:paraId="33F2EF17" w14:textId="77777777" w:rsidR="00CA4EBF" w:rsidRPr="00CA4EBF" w:rsidRDefault="00CA4EBF" w:rsidP="00CA4EBF">
            <w:pPr>
              <w:jc w:val="center"/>
              <w:rPr>
                <w:rFonts w:ascii="Calibri" w:hAnsi="Calibri" w:cs="Calibri"/>
                <w:color w:val="000000"/>
                <w:lang w:eastAsia="en-GB"/>
              </w:rPr>
            </w:pPr>
            <w:r w:rsidRPr="00CA4EBF">
              <w:rPr>
                <w:rFonts w:ascii="Calibri" w:hAnsi="Calibri" w:cs="Calibri"/>
                <w:color w:val="000000"/>
                <w:lang w:eastAsia="en-GB"/>
              </w:rPr>
              <w:t>15 of Month</w:t>
            </w:r>
          </w:p>
        </w:tc>
        <w:tc>
          <w:tcPr>
            <w:tcW w:w="1040" w:type="dxa"/>
            <w:tcBorders>
              <w:top w:val="nil"/>
              <w:left w:val="nil"/>
              <w:bottom w:val="single" w:sz="4" w:space="0" w:color="auto"/>
              <w:right w:val="single" w:sz="4" w:space="0" w:color="auto"/>
            </w:tcBorders>
            <w:shd w:val="clear" w:color="auto" w:fill="auto"/>
            <w:vAlign w:val="center"/>
            <w:hideMark/>
          </w:tcPr>
          <w:p w14:paraId="09CB18C1" w14:textId="77777777" w:rsidR="00CA4EBF" w:rsidRPr="00CA4EBF" w:rsidRDefault="00CA4EBF" w:rsidP="00CA4EBF">
            <w:pPr>
              <w:jc w:val="center"/>
              <w:rPr>
                <w:rFonts w:ascii="Calibri" w:hAnsi="Calibri" w:cs="Calibri"/>
                <w:color w:val="000000"/>
                <w:lang w:eastAsia="en-GB"/>
              </w:rPr>
            </w:pPr>
            <w:r w:rsidRPr="00CA4EBF">
              <w:rPr>
                <w:rFonts w:ascii="Calibri" w:hAnsi="Calibri" w:cs="Calibri"/>
                <w:color w:val="000000"/>
                <w:lang w:eastAsia="en-GB"/>
              </w:rPr>
              <w:t>£53.11 then £53.00</w:t>
            </w:r>
          </w:p>
        </w:tc>
        <w:tc>
          <w:tcPr>
            <w:tcW w:w="1008" w:type="dxa"/>
            <w:tcBorders>
              <w:top w:val="nil"/>
              <w:left w:val="nil"/>
              <w:bottom w:val="single" w:sz="4" w:space="0" w:color="auto"/>
              <w:right w:val="single" w:sz="4" w:space="0" w:color="auto"/>
            </w:tcBorders>
            <w:shd w:val="clear" w:color="auto" w:fill="auto"/>
            <w:vAlign w:val="center"/>
            <w:hideMark/>
          </w:tcPr>
          <w:p w14:paraId="4F815DF5" w14:textId="77777777" w:rsidR="00CA4EBF" w:rsidRPr="00CA4EBF" w:rsidRDefault="00CA4EBF" w:rsidP="00CA4EBF">
            <w:pPr>
              <w:jc w:val="center"/>
              <w:rPr>
                <w:rFonts w:ascii="Calibri" w:hAnsi="Calibri" w:cs="Calibri"/>
                <w:color w:val="000000"/>
                <w:lang w:eastAsia="en-GB"/>
              </w:rPr>
            </w:pPr>
            <w:r w:rsidRPr="00CA4EBF">
              <w:rPr>
                <w:rFonts w:ascii="Calibri" w:hAnsi="Calibri" w:cs="Calibri"/>
                <w:color w:val="000000"/>
                <w:lang w:eastAsia="en-GB"/>
              </w:rPr>
              <w:t>£318.11</w:t>
            </w:r>
          </w:p>
        </w:tc>
      </w:tr>
      <w:tr w:rsidR="00CA4EBF" w:rsidRPr="00CA4EBF" w14:paraId="30486042" w14:textId="77777777" w:rsidTr="00CA4EBF">
        <w:trPr>
          <w:trHeight w:val="930"/>
        </w:trPr>
        <w:tc>
          <w:tcPr>
            <w:tcW w:w="1674" w:type="dxa"/>
            <w:tcBorders>
              <w:top w:val="nil"/>
              <w:left w:val="single" w:sz="4" w:space="0" w:color="auto"/>
              <w:bottom w:val="single" w:sz="4" w:space="0" w:color="auto"/>
              <w:right w:val="single" w:sz="4" w:space="0" w:color="auto"/>
            </w:tcBorders>
            <w:shd w:val="clear" w:color="auto" w:fill="auto"/>
            <w:vAlign w:val="center"/>
            <w:hideMark/>
          </w:tcPr>
          <w:p w14:paraId="2A16F624" w14:textId="77777777" w:rsidR="00CA4EBF" w:rsidRPr="00CA4EBF" w:rsidRDefault="00CA4EBF" w:rsidP="00CA4EBF">
            <w:pPr>
              <w:rPr>
                <w:rFonts w:ascii="Calibri" w:hAnsi="Calibri" w:cs="Calibri"/>
                <w:color w:val="000000"/>
                <w:lang w:eastAsia="en-GB"/>
              </w:rPr>
            </w:pPr>
            <w:r w:rsidRPr="00CA4EBF">
              <w:rPr>
                <w:rFonts w:ascii="Calibri" w:hAnsi="Calibri" w:cs="Calibri"/>
                <w:color w:val="000000"/>
                <w:lang w:eastAsia="en-GB"/>
              </w:rPr>
              <w:t> </w:t>
            </w:r>
          </w:p>
        </w:tc>
        <w:tc>
          <w:tcPr>
            <w:tcW w:w="1282" w:type="dxa"/>
            <w:tcBorders>
              <w:top w:val="nil"/>
              <w:left w:val="nil"/>
              <w:bottom w:val="single" w:sz="4" w:space="0" w:color="auto"/>
              <w:right w:val="single" w:sz="4" w:space="0" w:color="auto"/>
            </w:tcBorders>
            <w:shd w:val="clear" w:color="auto" w:fill="auto"/>
            <w:vAlign w:val="center"/>
            <w:hideMark/>
          </w:tcPr>
          <w:p w14:paraId="4DED8AC9" w14:textId="77777777" w:rsidR="00CA4EBF" w:rsidRPr="00CA4EBF" w:rsidRDefault="00CA4EBF" w:rsidP="00CA4EBF">
            <w:pPr>
              <w:rPr>
                <w:rFonts w:ascii="Calibri" w:hAnsi="Calibri" w:cs="Calibri"/>
                <w:color w:val="000000"/>
                <w:lang w:eastAsia="en-GB"/>
              </w:rPr>
            </w:pPr>
            <w:r w:rsidRPr="00CA4EBF">
              <w:rPr>
                <w:rFonts w:ascii="Calibri" w:hAnsi="Calibri" w:cs="Calibri"/>
                <w:color w:val="000000"/>
                <w:lang w:eastAsia="en-GB"/>
              </w:rPr>
              <w:t> </w:t>
            </w:r>
          </w:p>
        </w:tc>
        <w:tc>
          <w:tcPr>
            <w:tcW w:w="976" w:type="dxa"/>
            <w:tcBorders>
              <w:top w:val="nil"/>
              <w:left w:val="nil"/>
              <w:bottom w:val="single" w:sz="4" w:space="0" w:color="auto"/>
              <w:right w:val="single" w:sz="4" w:space="0" w:color="auto"/>
            </w:tcBorders>
            <w:shd w:val="clear" w:color="auto" w:fill="auto"/>
            <w:vAlign w:val="center"/>
            <w:hideMark/>
          </w:tcPr>
          <w:p w14:paraId="2CF21457" w14:textId="77777777" w:rsidR="00CA4EBF" w:rsidRPr="00CA4EBF" w:rsidRDefault="00CA4EBF" w:rsidP="00CA4EBF">
            <w:pPr>
              <w:jc w:val="center"/>
              <w:rPr>
                <w:rFonts w:ascii="Calibri" w:hAnsi="Calibri" w:cs="Calibri"/>
                <w:color w:val="000000"/>
                <w:lang w:eastAsia="en-GB"/>
              </w:rPr>
            </w:pPr>
            <w:r w:rsidRPr="00CA4EBF">
              <w:rPr>
                <w:rFonts w:ascii="Calibri" w:hAnsi="Calibri" w:cs="Calibri"/>
                <w:color w:val="000000"/>
                <w:lang w:eastAsia="en-GB"/>
              </w:rPr>
              <w:t>22 of Month</w:t>
            </w:r>
          </w:p>
        </w:tc>
        <w:tc>
          <w:tcPr>
            <w:tcW w:w="1040" w:type="dxa"/>
            <w:tcBorders>
              <w:top w:val="nil"/>
              <w:left w:val="nil"/>
              <w:bottom w:val="single" w:sz="4" w:space="0" w:color="auto"/>
              <w:right w:val="single" w:sz="4" w:space="0" w:color="auto"/>
            </w:tcBorders>
            <w:shd w:val="clear" w:color="auto" w:fill="auto"/>
            <w:vAlign w:val="center"/>
            <w:hideMark/>
          </w:tcPr>
          <w:p w14:paraId="5E0326D8" w14:textId="77777777" w:rsidR="00CA4EBF" w:rsidRPr="00CA4EBF" w:rsidRDefault="00CA4EBF" w:rsidP="00CA4EBF">
            <w:pPr>
              <w:jc w:val="center"/>
              <w:rPr>
                <w:rFonts w:ascii="Calibri" w:hAnsi="Calibri" w:cs="Calibri"/>
                <w:color w:val="000000"/>
                <w:lang w:eastAsia="en-GB"/>
              </w:rPr>
            </w:pPr>
            <w:r w:rsidRPr="00CA4EBF">
              <w:rPr>
                <w:rFonts w:ascii="Calibri" w:hAnsi="Calibri" w:cs="Calibri"/>
                <w:color w:val="000000"/>
                <w:lang w:eastAsia="en-GB"/>
              </w:rPr>
              <w:t>£156.62 then £162.00</w:t>
            </w:r>
          </w:p>
        </w:tc>
        <w:tc>
          <w:tcPr>
            <w:tcW w:w="1008" w:type="dxa"/>
            <w:tcBorders>
              <w:top w:val="nil"/>
              <w:left w:val="nil"/>
              <w:bottom w:val="single" w:sz="4" w:space="0" w:color="auto"/>
              <w:right w:val="single" w:sz="4" w:space="0" w:color="auto"/>
            </w:tcBorders>
            <w:shd w:val="clear" w:color="auto" w:fill="auto"/>
            <w:vAlign w:val="center"/>
            <w:hideMark/>
          </w:tcPr>
          <w:p w14:paraId="39F6131F" w14:textId="77777777" w:rsidR="00CA4EBF" w:rsidRPr="00CA4EBF" w:rsidRDefault="00CA4EBF" w:rsidP="00CA4EBF">
            <w:pPr>
              <w:jc w:val="center"/>
              <w:rPr>
                <w:rFonts w:ascii="Calibri" w:hAnsi="Calibri" w:cs="Calibri"/>
                <w:color w:val="000000"/>
                <w:lang w:eastAsia="en-GB"/>
              </w:rPr>
            </w:pPr>
            <w:r w:rsidRPr="00CA4EBF">
              <w:rPr>
                <w:rFonts w:ascii="Calibri" w:hAnsi="Calibri" w:cs="Calibri"/>
                <w:color w:val="000000"/>
                <w:lang w:eastAsia="en-GB"/>
              </w:rPr>
              <w:t>£1,938.62</w:t>
            </w:r>
          </w:p>
        </w:tc>
      </w:tr>
      <w:tr w:rsidR="00CA4EBF" w:rsidRPr="00CA4EBF" w14:paraId="790994BC" w14:textId="77777777" w:rsidTr="00CA4EBF">
        <w:trPr>
          <w:trHeight w:val="870"/>
        </w:trPr>
        <w:tc>
          <w:tcPr>
            <w:tcW w:w="1674" w:type="dxa"/>
            <w:tcBorders>
              <w:top w:val="nil"/>
              <w:left w:val="single" w:sz="4" w:space="0" w:color="auto"/>
              <w:bottom w:val="single" w:sz="4" w:space="0" w:color="auto"/>
              <w:right w:val="single" w:sz="4" w:space="0" w:color="auto"/>
            </w:tcBorders>
            <w:shd w:val="clear" w:color="auto" w:fill="auto"/>
            <w:vAlign w:val="center"/>
            <w:hideMark/>
          </w:tcPr>
          <w:p w14:paraId="63A18F34" w14:textId="77777777" w:rsidR="00CA4EBF" w:rsidRPr="00CA4EBF" w:rsidRDefault="00CA4EBF" w:rsidP="00CA4EBF">
            <w:pPr>
              <w:rPr>
                <w:rFonts w:ascii="Calibri" w:hAnsi="Calibri" w:cs="Calibri"/>
                <w:color w:val="000000"/>
                <w:lang w:eastAsia="en-GB"/>
              </w:rPr>
            </w:pPr>
            <w:r w:rsidRPr="00CA4EBF">
              <w:rPr>
                <w:rFonts w:ascii="Calibri" w:hAnsi="Calibri" w:cs="Calibri"/>
                <w:color w:val="000000"/>
                <w:lang w:eastAsia="en-GB"/>
              </w:rPr>
              <w:t> </w:t>
            </w:r>
          </w:p>
        </w:tc>
        <w:tc>
          <w:tcPr>
            <w:tcW w:w="1282" w:type="dxa"/>
            <w:tcBorders>
              <w:top w:val="nil"/>
              <w:left w:val="nil"/>
              <w:bottom w:val="single" w:sz="4" w:space="0" w:color="auto"/>
              <w:right w:val="single" w:sz="4" w:space="0" w:color="auto"/>
            </w:tcBorders>
            <w:shd w:val="clear" w:color="auto" w:fill="auto"/>
            <w:vAlign w:val="center"/>
            <w:hideMark/>
          </w:tcPr>
          <w:p w14:paraId="47FFA5D1" w14:textId="77777777" w:rsidR="00CA4EBF" w:rsidRPr="00CA4EBF" w:rsidRDefault="00CA4EBF" w:rsidP="00CA4EBF">
            <w:pPr>
              <w:rPr>
                <w:rFonts w:ascii="Calibri" w:hAnsi="Calibri" w:cs="Calibri"/>
                <w:color w:val="000000"/>
                <w:lang w:eastAsia="en-GB"/>
              </w:rPr>
            </w:pPr>
            <w:r w:rsidRPr="00CA4EBF">
              <w:rPr>
                <w:rFonts w:ascii="Calibri" w:hAnsi="Calibri" w:cs="Calibri"/>
                <w:color w:val="000000"/>
                <w:lang w:eastAsia="en-GB"/>
              </w:rPr>
              <w:t> </w:t>
            </w:r>
          </w:p>
        </w:tc>
        <w:tc>
          <w:tcPr>
            <w:tcW w:w="976" w:type="dxa"/>
            <w:tcBorders>
              <w:top w:val="nil"/>
              <w:left w:val="nil"/>
              <w:bottom w:val="single" w:sz="4" w:space="0" w:color="auto"/>
              <w:right w:val="single" w:sz="4" w:space="0" w:color="auto"/>
            </w:tcBorders>
            <w:shd w:val="clear" w:color="auto" w:fill="auto"/>
            <w:vAlign w:val="bottom"/>
            <w:hideMark/>
          </w:tcPr>
          <w:p w14:paraId="35891A4B" w14:textId="77777777" w:rsidR="00CA4EBF" w:rsidRPr="00CA4EBF" w:rsidRDefault="00CA4EBF" w:rsidP="00CA4EBF">
            <w:pPr>
              <w:jc w:val="center"/>
              <w:rPr>
                <w:rFonts w:ascii="Calibri" w:hAnsi="Calibri" w:cs="Calibri"/>
                <w:color w:val="000000"/>
                <w:sz w:val="22"/>
                <w:szCs w:val="22"/>
                <w:lang w:eastAsia="en-GB"/>
              </w:rPr>
            </w:pPr>
            <w:r w:rsidRPr="00CA4EBF">
              <w:rPr>
                <w:rFonts w:ascii="Calibri" w:hAnsi="Calibri" w:cs="Calibri"/>
                <w:color w:val="000000"/>
                <w:sz w:val="22"/>
                <w:szCs w:val="22"/>
                <w:lang w:eastAsia="en-GB"/>
              </w:rPr>
              <w:t>22 of Month</w:t>
            </w:r>
          </w:p>
        </w:tc>
        <w:tc>
          <w:tcPr>
            <w:tcW w:w="1040" w:type="dxa"/>
            <w:tcBorders>
              <w:top w:val="nil"/>
              <w:left w:val="nil"/>
              <w:bottom w:val="single" w:sz="4" w:space="0" w:color="auto"/>
              <w:right w:val="single" w:sz="4" w:space="0" w:color="auto"/>
            </w:tcBorders>
            <w:shd w:val="clear" w:color="auto" w:fill="auto"/>
            <w:vAlign w:val="bottom"/>
            <w:hideMark/>
          </w:tcPr>
          <w:p w14:paraId="67C28124" w14:textId="77777777" w:rsidR="00CA4EBF" w:rsidRPr="00CA4EBF" w:rsidRDefault="00CA4EBF" w:rsidP="00CA4EBF">
            <w:pPr>
              <w:jc w:val="center"/>
              <w:rPr>
                <w:rFonts w:ascii="Calibri" w:hAnsi="Calibri" w:cs="Calibri"/>
                <w:color w:val="000000"/>
                <w:sz w:val="22"/>
                <w:szCs w:val="22"/>
                <w:lang w:eastAsia="en-GB"/>
              </w:rPr>
            </w:pPr>
            <w:r w:rsidRPr="00CA4EBF">
              <w:rPr>
                <w:rFonts w:ascii="Calibri" w:hAnsi="Calibri" w:cs="Calibri"/>
                <w:color w:val="000000"/>
                <w:sz w:val="22"/>
                <w:szCs w:val="22"/>
                <w:lang w:eastAsia="en-GB"/>
              </w:rPr>
              <w:t>£160.81 then £164.00</w:t>
            </w:r>
          </w:p>
        </w:tc>
        <w:tc>
          <w:tcPr>
            <w:tcW w:w="1008" w:type="dxa"/>
            <w:tcBorders>
              <w:top w:val="nil"/>
              <w:left w:val="nil"/>
              <w:bottom w:val="single" w:sz="4" w:space="0" w:color="auto"/>
              <w:right w:val="single" w:sz="4" w:space="0" w:color="auto"/>
            </w:tcBorders>
            <w:shd w:val="clear" w:color="auto" w:fill="auto"/>
            <w:vAlign w:val="bottom"/>
            <w:hideMark/>
          </w:tcPr>
          <w:p w14:paraId="2BE13060" w14:textId="77777777" w:rsidR="00CA4EBF" w:rsidRPr="00CA4EBF" w:rsidRDefault="00CA4EBF" w:rsidP="00CA4EBF">
            <w:pPr>
              <w:jc w:val="center"/>
              <w:rPr>
                <w:rFonts w:ascii="Calibri" w:hAnsi="Calibri" w:cs="Calibri"/>
                <w:color w:val="000000"/>
                <w:sz w:val="22"/>
                <w:szCs w:val="22"/>
                <w:lang w:eastAsia="en-GB"/>
              </w:rPr>
            </w:pPr>
            <w:r w:rsidRPr="00CA4EBF">
              <w:rPr>
                <w:rFonts w:ascii="Calibri" w:hAnsi="Calibri" w:cs="Calibri"/>
                <w:color w:val="000000"/>
                <w:sz w:val="22"/>
                <w:szCs w:val="22"/>
                <w:lang w:eastAsia="en-GB"/>
              </w:rPr>
              <w:t>£1,964.81</w:t>
            </w:r>
          </w:p>
        </w:tc>
      </w:tr>
      <w:tr w:rsidR="00CA4EBF" w:rsidRPr="00CA4EBF" w14:paraId="1FCA63A2" w14:textId="77777777" w:rsidTr="00CA4EBF">
        <w:trPr>
          <w:trHeight w:val="870"/>
        </w:trPr>
        <w:tc>
          <w:tcPr>
            <w:tcW w:w="1674" w:type="dxa"/>
            <w:tcBorders>
              <w:top w:val="nil"/>
              <w:left w:val="single" w:sz="4" w:space="0" w:color="auto"/>
              <w:bottom w:val="single" w:sz="4" w:space="0" w:color="auto"/>
              <w:right w:val="single" w:sz="4" w:space="0" w:color="auto"/>
            </w:tcBorders>
            <w:shd w:val="clear" w:color="auto" w:fill="auto"/>
            <w:vAlign w:val="bottom"/>
            <w:hideMark/>
          </w:tcPr>
          <w:p w14:paraId="7F9BE388" w14:textId="77777777" w:rsidR="00CA4EBF" w:rsidRPr="00CA4EBF" w:rsidRDefault="00CA4EBF" w:rsidP="00CA4EBF">
            <w:pPr>
              <w:jc w:val="center"/>
              <w:rPr>
                <w:rFonts w:ascii="Calibri" w:hAnsi="Calibri" w:cs="Calibri"/>
                <w:color w:val="000000"/>
                <w:sz w:val="22"/>
                <w:szCs w:val="22"/>
                <w:lang w:eastAsia="en-GB"/>
              </w:rPr>
            </w:pPr>
            <w:r w:rsidRPr="00CA4EBF">
              <w:rPr>
                <w:rFonts w:ascii="Calibri" w:hAnsi="Calibri" w:cs="Calibri"/>
                <w:color w:val="000000"/>
                <w:sz w:val="22"/>
                <w:szCs w:val="22"/>
                <w:lang w:eastAsia="en-GB"/>
              </w:rPr>
              <w:t> </w:t>
            </w:r>
          </w:p>
        </w:tc>
        <w:tc>
          <w:tcPr>
            <w:tcW w:w="1282" w:type="dxa"/>
            <w:tcBorders>
              <w:top w:val="nil"/>
              <w:left w:val="nil"/>
              <w:bottom w:val="single" w:sz="4" w:space="0" w:color="auto"/>
              <w:right w:val="single" w:sz="4" w:space="0" w:color="auto"/>
            </w:tcBorders>
            <w:shd w:val="clear" w:color="auto" w:fill="auto"/>
            <w:vAlign w:val="bottom"/>
            <w:hideMark/>
          </w:tcPr>
          <w:p w14:paraId="1A74E6B3" w14:textId="77777777" w:rsidR="00CA4EBF" w:rsidRPr="00CA4EBF" w:rsidRDefault="00CA4EBF" w:rsidP="00CA4EBF">
            <w:pPr>
              <w:jc w:val="center"/>
              <w:rPr>
                <w:rFonts w:ascii="Calibri" w:hAnsi="Calibri" w:cs="Calibri"/>
                <w:color w:val="000000"/>
                <w:sz w:val="22"/>
                <w:szCs w:val="22"/>
                <w:lang w:eastAsia="en-GB"/>
              </w:rPr>
            </w:pPr>
            <w:r w:rsidRPr="00CA4EBF">
              <w:rPr>
                <w:rFonts w:ascii="Calibri" w:hAnsi="Calibri" w:cs="Calibri"/>
                <w:color w:val="000000"/>
                <w:sz w:val="22"/>
                <w:szCs w:val="22"/>
                <w:lang w:eastAsia="en-GB"/>
              </w:rPr>
              <w:t> </w:t>
            </w:r>
          </w:p>
        </w:tc>
        <w:tc>
          <w:tcPr>
            <w:tcW w:w="976" w:type="dxa"/>
            <w:tcBorders>
              <w:top w:val="nil"/>
              <w:left w:val="nil"/>
              <w:bottom w:val="single" w:sz="4" w:space="0" w:color="auto"/>
              <w:right w:val="single" w:sz="4" w:space="0" w:color="auto"/>
            </w:tcBorders>
            <w:shd w:val="clear" w:color="auto" w:fill="auto"/>
            <w:vAlign w:val="bottom"/>
            <w:hideMark/>
          </w:tcPr>
          <w:p w14:paraId="11C3121C" w14:textId="77777777" w:rsidR="00CA4EBF" w:rsidRPr="00CA4EBF" w:rsidRDefault="00CA4EBF" w:rsidP="00CA4EBF">
            <w:pPr>
              <w:jc w:val="center"/>
              <w:rPr>
                <w:rFonts w:ascii="Calibri" w:hAnsi="Calibri" w:cs="Calibri"/>
                <w:color w:val="000000"/>
                <w:sz w:val="22"/>
                <w:szCs w:val="22"/>
                <w:lang w:eastAsia="en-GB"/>
              </w:rPr>
            </w:pPr>
            <w:r w:rsidRPr="00CA4EBF">
              <w:rPr>
                <w:rFonts w:ascii="Calibri" w:hAnsi="Calibri" w:cs="Calibri"/>
                <w:color w:val="000000"/>
                <w:sz w:val="22"/>
                <w:szCs w:val="22"/>
                <w:lang w:eastAsia="en-GB"/>
              </w:rPr>
              <w:t>15 of Month</w:t>
            </w:r>
          </w:p>
        </w:tc>
        <w:tc>
          <w:tcPr>
            <w:tcW w:w="1040" w:type="dxa"/>
            <w:tcBorders>
              <w:top w:val="nil"/>
              <w:left w:val="nil"/>
              <w:bottom w:val="single" w:sz="4" w:space="0" w:color="auto"/>
              <w:right w:val="single" w:sz="4" w:space="0" w:color="auto"/>
            </w:tcBorders>
            <w:shd w:val="clear" w:color="auto" w:fill="auto"/>
            <w:vAlign w:val="bottom"/>
            <w:hideMark/>
          </w:tcPr>
          <w:p w14:paraId="039A6EAD" w14:textId="77777777" w:rsidR="00CA4EBF" w:rsidRPr="00CA4EBF" w:rsidRDefault="00CA4EBF" w:rsidP="00CA4EBF">
            <w:pPr>
              <w:jc w:val="center"/>
              <w:rPr>
                <w:rFonts w:ascii="Calibri" w:hAnsi="Calibri" w:cs="Calibri"/>
                <w:color w:val="000000"/>
                <w:sz w:val="22"/>
                <w:szCs w:val="22"/>
                <w:lang w:eastAsia="en-GB"/>
              </w:rPr>
            </w:pPr>
            <w:r w:rsidRPr="00CA4EBF">
              <w:rPr>
                <w:rFonts w:ascii="Calibri" w:hAnsi="Calibri" w:cs="Calibri"/>
                <w:color w:val="000000"/>
                <w:sz w:val="22"/>
                <w:szCs w:val="22"/>
                <w:lang w:eastAsia="en-GB"/>
              </w:rPr>
              <w:t>£51.85 then £51.00</w:t>
            </w:r>
          </w:p>
        </w:tc>
        <w:tc>
          <w:tcPr>
            <w:tcW w:w="1008" w:type="dxa"/>
            <w:tcBorders>
              <w:top w:val="nil"/>
              <w:left w:val="nil"/>
              <w:bottom w:val="single" w:sz="4" w:space="0" w:color="auto"/>
              <w:right w:val="single" w:sz="4" w:space="0" w:color="auto"/>
            </w:tcBorders>
            <w:shd w:val="clear" w:color="auto" w:fill="auto"/>
            <w:vAlign w:val="bottom"/>
            <w:hideMark/>
          </w:tcPr>
          <w:p w14:paraId="5694A6A8" w14:textId="77777777" w:rsidR="00CA4EBF" w:rsidRPr="00CA4EBF" w:rsidRDefault="00CA4EBF" w:rsidP="00CA4EBF">
            <w:pPr>
              <w:jc w:val="center"/>
              <w:rPr>
                <w:rFonts w:ascii="Calibri" w:hAnsi="Calibri" w:cs="Calibri"/>
                <w:color w:val="000000"/>
                <w:sz w:val="22"/>
                <w:szCs w:val="22"/>
                <w:lang w:eastAsia="en-GB"/>
              </w:rPr>
            </w:pPr>
            <w:r w:rsidRPr="00CA4EBF">
              <w:rPr>
                <w:rFonts w:ascii="Calibri" w:hAnsi="Calibri" w:cs="Calibri"/>
                <w:color w:val="000000"/>
                <w:sz w:val="22"/>
                <w:szCs w:val="22"/>
                <w:lang w:eastAsia="en-GB"/>
              </w:rPr>
              <w:t>£510.85</w:t>
            </w:r>
          </w:p>
        </w:tc>
      </w:tr>
      <w:tr w:rsidR="00CA4EBF" w:rsidRPr="00CA4EBF" w14:paraId="2E5D6074" w14:textId="77777777" w:rsidTr="00CA4EBF">
        <w:trPr>
          <w:trHeight w:val="310"/>
        </w:trPr>
        <w:tc>
          <w:tcPr>
            <w:tcW w:w="1674" w:type="dxa"/>
            <w:tcBorders>
              <w:top w:val="nil"/>
              <w:left w:val="single" w:sz="4" w:space="0" w:color="auto"/>
              <w:bottom w:val="single" w:sz="4" w:space="0" w:color="auto"/>
              <w:right w:val="single" w:sz="4" w:space="0" w:color="auto"/>
            </w:tcBorders>
            <w:shd w:val="clear" w:color="auto" w:fill="auto"/>
            <w:vAlign w:val="bottom"/>
            <w:hideMark/>
          </w:tcPr>
          <w:p w14:paraId="325D0735" w14:textId="77777777" w:rsidR="00CA4EBF" w:rsidRPr="00CA4EBF" w:rsidRDefault="00CA4EBF" w:rsidP="00CA4EBF">
            <w:pPr>
              <w:jc w:val="center"/>
              <w:rPr>
                <w:rFonts w:ascii="Calibri" w:hAnsi="Calibri" w:cs="Calibri"/>
                <w:color w:val="000000"/>
                <w:sz w:val="22"/>
                <w:szCs w:val="22"/>
                <w:lang w:eastAsia="en-GB"/>
              </w:rPr>
            </w:pPr>
            <w:r w:rsidRPr="00CA4EBF">
              <w:rPr>
                <w:rFonts w:ascii="Calibri" w:hAnsi="Calibri" w:cs="Calibri"/>
                <w:color w:val="000000"/>
                <w:sz w:val="22"/>
                <w:szCs w:val="22"/>
                <w:lang w:eastAsia="en-GB"/>
              </w:rPr>
              <w:t> </w:t>
            </w:r>
          </w:p>
        </w:tc>
        <w:tc>
          <w:tcPr>
            <w:tcW w:w="1282" w:type="dxa"/>
            <w:tcBorders>
              <w:top w:val="nil"/>
              <w:left w:val="nil"/>
              <w:bottom w:val="single" w:sz="4" w:space="0" w:color="auto"/>
              <w:right w:val="single" w:sz="4" w:space="0" w:color="auto"/>
            </w:tcBorders>
            <w:shd w:val="clear" w:color="auto" w:fill="auto"/>
            <w:vAlign w:val="bottom"/>
            <w:hideMark/>
          </w:tcPr>
          <w:p w14:paraId="35EA4F6D" w14:textId="77777777" w:rsidR="00CA4EBF" w:rsidRPr="00CA4EBF" w:rsidRDefault="00CA4EBF" w:rsidP="00CA4EBF">
            <w:pPr>
              <w:jc w:val="center"/>
              <w:rPr>
                <w:rFonts w:ascii="Calibri" w:hAnsi="Calibri" w:cs="Calibri"/>
                <w:color w:val="000000"/>
                <w:sz w:val="22"/>
                <w:szCs w:val="22"/>
                <w:lang w:eastAsia="en-GB"/>
              </w:rPr>
            </w:pPr>
            <w:r w:rsidRPr="00CA4EBF">
              <w:rPr>
                <w:rFonts w:ascii="Calibri" w:hAnsi="Calibri" w:cs="Calibri"/>
                <w:color w:val="000000"/>
                <w:sz w:val="22"/>
                <w:szCs w:val="22"/>
                <w:lang w:eastAsia="en-GB"/>
              </w:rPr>
              <w:t> </w:t>
            </w:r>
          </w:p>
        </w:tc>
        <w:tc>
          <w:tcPr>
            <w:tcW w:w="976" w:type="dxa"/>
            <w:tcBorders>
              <w:top w:val="nil"/>
              <w:left w:val="nil"/>
              <w:bottom w:val="single" w:sz="4" w:space="0" w:color="auto"/>
              <w:right w:val="single" w:sz="4" w:space="0" w:color="auto"/>
            </w:tcBorders>
            <w:shd w:val="clear" w:color="auto" w:fill="auto"/>
            <w:vAlign w:val="bottom"/>
            <w:hideMark/>
          </w:tcPr>
          <w:p w14:paraId="78F5D3E6" w14:textId="77777777" w:rsidR="00CA4EBF" w:rsidRPr="00CA4EBF" w:rsidRDefault="00CA4EBF" w:rsidP="00CA4EBF">
            <w:pPr>
              <w:jc w:val="center"/>
              <w:rPr>
                <w:rFonts w:ascii="Calibri" w:hAnsi="Calibri" w:cs="Calibri"/>
                <w:color w:val="000000"/>
                <w:sz w:val="22"/>
                <w:szCs w:val="22"/>
                <w:lang w:eastAsia="en-GB"/>
              </w:rPr>
            </w:pPr>
            <w:r w:rsidRPr="00CA4EBF">
              <w:rPr>
                <w:rFonts w:ascii="Calibri" w:hAnsi="Calibri" w:cs="Calibri"/>
                <w:color w:val="000000"/>
                <w:sz w:val="22"/>
                <w:szCs w:val="22"/>
                <w:lang w:eastAsia="en-GB"/>
              </w:rPr>
              <w:t> </w:t>
            </w:r>
          </w:p>
        </w:tc>
        <w:tc>
          <w:tcPr>
            <w:tcW w:w="1040" w:type="dxa"/>
            <w:tcBorders>
              <w:top w:val="nil"/>
              <w:left w:val="nil"/>
              <w:bottom w:val="single" w:sz="4" w:space="0" w:color="auto"/>
              <w:right w:val="single" w:sz="4" w:space="0" w:color="auto"/>
            </w:tcBorders>
            <w:shd w:val="clear" w:color="auto" w:fill="auto"/>
            <w:vAlign w:val="bottom"/>
            <w:hideMark/>
          </w:tcPr>
          <w:p w14:paraId="09CF0D74" w14:textId="77777777" w:rsidR="00CA4EBF" w:rsidRPr="00CA4EBF" w:rsidRDefault="00CA4EBF" w:rsidP="00CA4EBF">
            <w:pPr>
              <w:jc w:val="center"/>
              <w:rPr>
                <w:rFonts w:ascii="Calibri" w:hAnsi="Calibri" w:cs="Calibri"/>
                <w:color w:val="000000"/>
                <w:sz w:val="22"/>
                <w:szCs w:val="22"/>
                <w:lang w:eastAsia="en-GB"/>
              </w:rPr>
            </w:pPr>
            <w:r w:rsidRPr="00CA4EBF">
              <w:rPr>
                <w:rFonts w:ascii="Calibri" w:hAnsi="Calibri" w:cs="Calibri"/>
                <w:color w:val="000000"/>
                <w:sz w:val="22"/>
                <w:szCs w:val="22"/>
                <w:lang w:eastAsia="en-GB"/>
              </w:rPr>
              <w:t> </w:t>
            </w:r>
          </w:p>
        </w:tc>
        <w:tc>
          <w:tcPr>
            <w:tcW w:w="1008" w:type="dxa"/>
            <w:tcBorders>
              <w:top w:val="nil"/>
              <w:left w:val="nil"/>
              <w:bottom w:val="single" w:sz="4" w:space="0" w:color="auto"/>
              <w:right w:val="single" w:sz="4" w:space="0" w:color="auto"/>
            </w:tcBorders>
            <w:shd w:val="clear" w:color="auto" w:fill="auto"/>
            <w:vAlign w:val="bottom"/>
            <w:hideMark/>
          </w:tcPr>
          <w:p w14:paraId="6743C805" w14:textId="77777777" w:rsidR="00CA4EBF" w:rsidRPr="00CA4EBF" w:rsidRDefault="00CA4EBF" w:rsidP="00CA4EBF">
            <w:pPr>
              <w:jc w:val="center"/>
              <w:rPr>
                <w:rFonts w:ascii="Calibri" w:hAnsi="Calibri" w:cs="Calibri"/>
                <w:color w:val="000000"/>
                <w:sz w:val="22"/>
                <w:szCs w:val="22"/>
                <w:lang w:eastAsia="en-GB"/>
              </w:rPr>
            </w:pPr>
            <w:r w:rsidRPr="00CA4EBF">
              <w:rPr>
                <w:rFonts w:ascii="Calibri" w:hAnsi="Calibri" w:cs="Calibri"/>
                <w:color w:val="000000"/>
                <w:sz w:val="22"/>
                <w:szCs w:val="22"/>
                <w:lang w:eastAsia="en-GB"/>
              </w:rPr>
              <w:t> </w:t>
            </w:r>
          </w:p>
        </w:tc>
      </w:tr>
      <w:tr w:rsidR="00CA4EBF" w:rsidRPr="00CA4EBF" w14:paraId="0EDF7136" w14:textId="77777777" w:rsidTr="00CA4EBF">
        <w:trPr>
          <w:trHeight w:val="870"/>
        </w:trPr>
        <w:tc>
          <w:tcPr>
            <w:tcW w:w="1674" w:type="dxa"/>
            <w:tcBorders>
              <w:top w:val="nil"/>
              <w:left w:val="single" w:sz="4" w:space="0" w:color="auto"/>
              <w:bottom w:val="single" w:sz="4" w:space="0" w:color="auto"/>
              <w:right w:val="single" w:sz="4" w:space="0" w:color="auto"/>
            </w:tcBorders>
            <w:shd w:val="clear" w:color="auto" w:fill="auto"/>
            <w:vAlign w:val="bottom"/>
            <w:hideMark/>
          </w:tcPr>
          <w:p w14:paraId="4F4A068D" w14:textId="77777777" w:rsidR="00CA4EBF" w:rsidRPr="00CA4EBF" w:rsidRDefault="00CA4EBF" w:rsidP="00CA4EBF">
            <w:pPr>
              <w:jc w:val="center"/>
              <w:rPr>
                <w:rFonts w:ascii="Calibri" w:hAnsi="Calibri" w:cs="Calibri"/>
                <w:color w:val="000000"/>
                <w:sz w:val="22"/>
                <w:szCs w:val="22"/>
                <w:lang w:eastAsia="en-GB"/>
              </w:rPr>
            </w:pPr>
            <w:r w:rsidRPr="00CA4EBF">
              <w:rPr>
                <w:rFonts w:ascii="Calibri" w:hAnsi="Calibri" w:cs="Calibri"/>
                <w:color w:val="000000"/>
                <w:sz w:val="22"/>
                <w:szCs w:val="22"/>
                <w:lang w:eastAsia="en-GB"/>
              </w:rPr>
              <w:t> </w:t>
            </w:r>
          </w:p>
        </w:tc>
        <w:tc>
          <w:tcPr>
            <w:tcW w:w="1282" w:type="dxa"/>
            <w:tcBorders>
              <w:top w:val="nil"/>
              <w:left w:val="nil"/>
              <w:bottom w:val="single" w:sz="4" w:space="0" w:color="auto"/>
              <w:right w:val="single" w:sz="4" w:space="0" w:color="auto"/>
            </w:tcBorders>
            <w:shd w:val="clear" w:color="auto" w:fill="auto"/>
            <w:vAlign w:val="bottom"/>
            <w:hideMark/>
          </w:tcPr>
          <w:p w14:paraId="65EA22D7" w14:textId="77777777" w:rsidR="00CA4EBF" w:rsidRPr="00CA4EBF" w:rsidRDefault="00CA4EBF" w:rsidP="00CA4EBF">
            <w:pPr>
              <w:jc w:val="center"/>
              <w:rPr>
                <w:rFonts w:ascii="Calibri" w:hAnsi="Calibri" w:cs="Calibri"/>
                <w:color w:val="000000"/>
                <w:sz w:val="22"/>
                <w:szCs w:val="22"/>
                <w:lang w:eastAsia="en-GB"/>
              </w:rPr>
            </w:pPr>
            <w:r w:rsidRPr="00CA4EBF">
              <w:rPr>
                <w:rFonts w:ascii="Calibri" w:hAnsi="Calibri" w:cs="Calibri"/>
                <w:color w:val="000000"/>
                <w:sz w:val="22"/>
                <w:szCs w:val="22"/>
                <w:lang w:eastAsia="en-GB"/>
              </w:rPr>
              <w:t> </w:t>
            </w:r>
          </w:p>
        </w:tc>
        <w:tc>
          <w:tcPr>
            <w:tcW w:w="976" w:type="dxa"/>
            <w:tcBorders>
              <w:top w:val="nil"/>
              <w:left w:val="nil"/>
              <w:bottom w:val="single" w:sz="4" w:space="0" w:color="auto"/>
              <w:right w:val="single" w:sz="4" w:space="0" w:color="auto"/>
            </w:tcBorders>
            <w:shd w:val="clear" w:color="auto" w:fill="auto"/>
            <w:vAlign w:val="bottom"/>
            <w:hideMark/>
          </w:tcPr>
          <w:p w14:paraId="62478737" w14:textId="77777777" w:rsidR="00CA4EBF" w:rsidRPr="00CA4EBF" w:rsidRDefault="00CA4EBF" w:rsidP="00CA4EBF">
            <w:pPr>
              <w:jc w:val="center"/>
              <w:rPr>
                <w:rFonts w:ascii="Calibri" w:hAnsi="Calibri" w:cs="Calibri"/>
                <w:color w:val="000000"/>
                <w:sz w:val="22"/>
                <w:szCs w:val="22"/>
                <w:lang w:eastAsia="en-GB"/>
              </w:rPr>
            </w:pPr>
            <w:r w:rsidRPr="00CA4EBF">
              <w:rPr>
                <w:rFonts w:ascii="Calibri" w:hAnsi="Calibri" w:cs="Calibri"/>
                <w:color w:val="000000"/>
                <w:sz w:val="22"/>
                <w:szCs w:val="22"/>
                <w:lang w:eastAsia="en-GB"/>
              </w:rPr>
              <w:t xml:space="preserve">Quarterly </w:t>
            </w:r>
          </w:p>
        </w:tc>
        <w:tc>
          <w:tcPr>
            <w:tcW w:w="1040" w:type="dxa"/>
            <w:tcBorders>
              <w:top w:val="nil"/>
              <w:left w:val="nil"/>
              <w:bottom w:val="single" w:sz="4" w:space="0" w:color="auto"/>
              <w:right w:val="single" w:sz="4" w:space="0" w:color="auto"/>
            </w:tcBorders>
            <w:shd w:val="clear" w:color="auto" w:fill="auto"/>
            <w:vAlign w:val="bottom"/>
            <w:hideMark/>
          </w:tcPr>
          <w:p w14:paraId="6D1B4582" w14:textId="77777777" w:rsidR="00CA4EBF" w:rsidRPr="00CA4EBF" w:rsidRDefault="00CA4EBF" w:rsidP="00CA4EBF">
            <w:pPr>
              <w:jc w:val="center"/>
              <w:rPr>
                <w:rFonts w:ascii="Calibri" w:hAnsi="Calibri" w:cs="Calibri"/>
                <w:color w:val="000000"/>
                <w:sz w:val="22"/>
                <w:szCs w:val="22"/>
                <w:lang w:eastAsia="en-GB"/>
              </w:rPr>
            </w:pPr>
            <w:r w:rsidRPr="00CA4EBF">
              <w:rPr>
                <w:rFonts w:ascii="Calibri" w:hAnsi="Calibri" w:cs="Calibri"/>
                <w:color w:val="000000"/>
                <w:sz w:val="22"/>
                <w:szCs w:val="22"/>
                <w:lang w:eastAsia="en-GB"/>
              </w:rPr>
              <w:t>£41.66 Quarterly</w:t>
            </w:r>
          </w:p>
        </w:tc>
        <w:tc>
          <w:tcPr>
            <w:tcW w:w="1008" w:type="dxa"/>
            <w:tcBorders>
              <w:top w:val="nil"/>
              <w:left w:val="nil"/>
              <w:bottom w:val="single" w:sz="4" w:space="0" w:color="auto"/>
              <w:right w:val="single" w:sz="4" w:space="0" w:color="auto"/>
            </w:tcBorders>
            <w:shd w:val="clear" w:color="auto" w:fill="auto"/>
            <w:vAlign w:val="bottom"/>
            <w:hideMark/>
          </w:tcPr>
          <w:p w14:paraId="4A468815" w14:textId="77777777" w:rsidR="00CA4EBF" w:rsidRPr="00CA4EBF" w:rsidRDefault="00CA4EBF" w:rsidP="00CA4EBF">
            <w:pPr>
              <w:jc w:val="center"/>
              <w:rPr>
                <w:rFonts w:ascii="Calibri" w:hAnsi="Calibri" w:cs="Calibri"/>
                <w:color w:val="000000"/>
                <w:sz w:val="22"/>
                <w:szCs w:val="22"/>
                <w:lang w:eastAsia="en-GB"/>
              </w:rPr>
            </w:pPr>
            <w:r w:rsidRPr="00CA4EBF">
              <w:rPr>
                <w:rFonts w:ascii="Calibri" w:hAnsi="Calibri" w:cs="Calibri"/>
                <w:color w:val="000000"/>
                <w:sz w:val="22"/>
                <w:szCs w:val="22"/>
                <w:lang w:eastAsia="en-GB"/>
              </w:rPr>
              <w:t>£166.65</w:t>
            </w:r>
          </w:p>
        </w:tc>
      </w:tr>
      <w:tr w:rsidR="00CA4EBF" w:rsidRPr="00CA4EBF" w14:paraId="62240AF9" w14:textId="77777777" w:rsidTr="00CA4EBF">
        <w:trPr>
          <w:trHeight w:val="580"/>
        </w:trPr>
        <w:tc>
          <w:tcPr>
            <w:tcW w:w="1674" w:type="dxa"/>
            <w:tcBorders>
              <w:top w:val="nil"/>
              <w:left w:val="single" w:sz="4" w:space="0" w:color="auto"/>
              <w:bottom w:val="single" w:sz="4" w:space="0" w:color="auto"/>
              <w:right w:val="single" w:sz="4" w:space="0" w:color="auto"/>
            </w:tcBorders>
            <w:shd w:val="clear" w:color="auto" w:fill="auto"/>
            <w:vAlign w:val="bottom"/>
            <w:hideMark/>
          </w:tcPr>
          <w:p w14:paraId="2D06E774" w14:textId="77777777" w:rsidR="00CA4EBF" w:rsidRPr="00CA4EBF" w:rsidRDefault="00CA4EBF" w:rsidP="00CA4EBF">
            <w:pPr>
              <w:jc w:val="center"/>
              <w:rPr>
                <w:rFonts w:ascii="Calibri" w:hAnsi="Calibri" w:cs="Calibri"/>
                <w:color w:val="000000"/>
                <w:sz w:val="22"/>
                <w:szCs w:val="22"/>
                <w:lang w:eastAsia="en-GB"/>
              </w:rPr>
            </w:pPr>
            <w:r w:rsidRPr="00CA4EBF">
              <w:rPr>
                <w:rFonts w:ascii="Calibri" w:hAnsi="Calibri" w:cs="Calibri"/>
                <w:color w:val="000000"/>
                <w:sz w:val="22"/>
                <w:szCs w:val="22"/>
                <w:lang w:eastAsia="en-GB"/>
              </w:rPr>
              <w:t> </w:t>
            </w:r>
          </w:p>
        </w:tc>
        <w:tc>
          <w:tcPr>
            <w:tcW w:w="1282" w:type="dxa"/>
            <w:tcBorders>
              <w:top w:val="nil"/>
              <w:left w:val="nil"/>
              <w:bottom w:val="single" w:sz="4" w:space="0" w:color="auto"/>
              <w:right w:val="single" w:sz="4" w:space="0" w:color="auto"/>
            </w:tcBorders>
            <w:shd w:val="clear" w:color="auto" w:fill="auto"/>
            <w:vAlign w:val="bottom"/>
            <w:hideMark/>
          </w:tcPr>
          <w:p w14:paraId="7CEA27E0" w14:textId="77777777" w:rsidR="00CA4EBF" w:rsidRPr="00CA4EBF" w:rsidRDefault="00CA4EBF" w:rsidP="00CA4EBF">
            <w:pPr>
              <w:jc w:val="center"/>
              <w:rPr>
                <w:rFonts w:ascii="Calibri" w:hAnsi="Calibri" w:cs="Calibri"/>
                <w:color w:val="000000"/>
                <w:sz w:val="22"/>
                <w:szCs w:val="22"/>
                <w:lang w:eastAsia="en-GB"/>
              </w:rPr>
            </w:pPr>
            <w:r w:rsidRPr="00CA4EBF">
              <w:rPr>
                <w:rFonts w:ascii="Calibri" w:hAnsi="Calibri" w:cs="Calibri"/>
                <w:color w:val="000000"/>
                <w:sz w:val="22"/>
                <w:szCs w:val="22"/>
                <w:lang w:eastAsia="en-GB"/>
              </w:rPr>
              <w:t> </w:t>
            </w:r>
          </w:p>
        </w:tc>
        <w:tc>
          <w:tcPr>
            <w:tcW w:w="976" w:type="dxa"/>
            <w:tcBorders>
              <w:top w:val="nil"/>
              <w:left w:val="nil"/>
              <w:bottom w:val="single" w:sz="4" w:space="0" w:color="auto"/>
              <w:right w:val="single" w:sz="4" w:space="0" w:color="auto"/>
            </w:tcBorders>
            <w:shd w:val="clear" w:color="auto" w:fill="auto"/>
            <w:vAlign w:val="bottom"/>
            <w:hideMark/>
          </w:tcPr>
          <w:p w14:paraId="3E08BB4E" w14:textId="77777777" w:rsidR="00CA4EBF" w:rsidRPr="00CA4EBF" w:rsidRDefault="00CA4EBF" w:rsidP="00CA4EBF">
            <w:pPr>
              <w:jc w:val="center"/>
              <w:rPr>
                <w:rFonts w:ascii="Calibri" w:hAnsi="Calibri" w:cs="Calibri"/>
                <w:color w:val="000000"/>
                <w:sz w:val="22"/>
                <w:szCs w:val="22"/>
                <w:lang w:eastAsia="en-GB"/>
              </w:rPr>
            </w:pPr>
            <w:r w:rsidRPr="00CA4EBF">
              <w:rPr>
                <w:rFonts w:ascii="Calibri" w:hAnsi="Calibri" w:cs="Calibri"/>
                <w:color w:val="000000"/>
                <w:sz w:val="22"/>
                <w:szCs w:val="22"/>
                <w:lang w:eastAsia="en-GB"/>
              </w:rPr>
              <w:t>(Apr, Jul, Oct, Jan)</w:t>
            </w:r>
          </w:p>
        </w:tc>
        <w:tc>
          <w:tcPr>
            <w:tcW w:w="1040" w:type="dxa"/>
            <w:tcBorders>
              <w:top w:val="nil"/>
              <w:left w:val="nil"/>
              <w:bottom w:val="single" w:sz="4" w:space="0" w:color="auto"/>
              <w:right w:val="single" w:sz="4" w:space="0" w:color="auto"/>
            </w:tcBorders>
            <w:shd w:val="clear" w:color="auto" w:fill="auto"/>
            <w:vAlign w:val="bottom"/>
            <w:hideMark/>
          </w:tcPr>
          <w:p w14:paraId="70066DC9" w14:textId="77777777" w:rsidR="00CA4EBF" w:rsidRPr="00CA4EBF" w:rsidRDefault="00CA4EBF" w:rsidP="00CA4EBF">
            <w:pPr>
              <w:jc w:val="center"/>
              <w:rPr>
                <w:rFonts w:ascii="Calibri" w:hAnsi="Calibri" w:cs="Calibri"/>
                <w:color w:val="000000"/>
                <w:sz w:val="22"/>
                <w:szCs w:val="22"/>
                <w:lang w:eastAsia="en-GB"/>
              </w:rPr>
            </w:pPr>
            <w:r w:rsidRPr="00CA4EBF">
              <w:rPr>
                <w:rFonts w:ascii="Calibri" w:hAnsi="Calibri" w:cs="Calibri"/>
                <w:color w:val="000000"/>
                <w:sz w:val="22"/>
                <w:szCs w:val="22"/>
                <w:lang w:eastAsia="en-GB"/>
              </w:rPr>
              <w:t> </w:t>
            </w:r>
          </w:p>
        </w:tc>
        <w:tc>
          <w:tcPr>
            <w:tcW w:w="1008" w:type="dxa"/>
            <w:tcBorders>
              <w:top w:val="nil"/>
              <w:left w:val="nil"/>
              <w:bottom w:val="single" w:sz="4" w:space="0" w:color="auto"/>
              <w:right w:val="single" w:sz="4" w:space="0" w:color="auto"/>
            </w:tcBorders>
            <w:shd w:val="clear" w:color="auto" w:fill="auto"/>
            <w:vAlign w:val="bottom"/>
            <w:hideMark/>
          </w:tcPr>
          <w:p w14:paraId="41AE98AD" w14:textId="77777777" w:rsidR="00CA4EBF" w:rsidRPr="00CA4EBF" w:rsidRDefault="00CA4EBF" w:rsidP="00CA4EBF">
            <w:pPr>
              <w:jc w:val="center"/>
              <w:rPr>
                <w:rFonts w:ascii="Calibri" w:hAnsi="Calibri" w:cs="Calibri"/>
                <w:color w:val="000000"/>
                <w:sz w:val="22"/>
                <w:szCs w:val="22"/>
                <w:lang w:eastAsia="en-GB"/>
              </w:rPr>
            </w:pPr>
            <w:r w:rsidRPr="00CA4EBF">
              <w:rPr>
                <w:rFonts w:ascii="Calibri" w:hAnsi="Calibri" w:cs="Calibri"/>
                <w:color w:val="000000"/>
                <w:sz w:val="22"/>
                <w:szCs w:val="22"/>
                <w:lang w:eastAsia="en-GB"/>
              </w:rPr>
              <w:t> </w:t>
            </w:r>
          </w:p>
        </w:tc>
      </w:tr>
      <w:tr w:rsidR="00CA4EBF" w:rsidRPr="00CA4EBF" w14:paraId="6B0100C3" w14:textId="77777777" w:rsidTr="00CA4EBF">
        <w:trPr>
          <w:trHeight w:val="870"/>
        </w:trPr>
        <w:tc>
          <w:tcPr>
            <w:tcW w:w="1674" w:type="dxa"/>
            <w:tcBorders>
              <w:top w:val="nil"/>
              <w:left w:val="single" w:sz="4" w:space="0" w:color="auto"/>
              <w:bottom w:val="single" w:sz="4" w:space="0" w:color="auto"/>
              <w:right w:val="single" w:sz="4" w:space="0" w:color="auto"/>
            </w:tcBorders>
            <w:shd w:val="clear" w:color="auto" w:fill="auto"/>
            <w:vAlign w:val="bottom"/>
            <w:hideMark/>
          </w:tcPr>
          <w:p w14:paraId="1BC5E267" w14:textId="77777777" w:rsidR="00CA4EBF" w:rsidRPr="00CA4EBF" w:rsidRDefault="00CA4EBF" w:rsidP="00CA4EBF">
            <w:pPr>
              <w:jc w:val="center"/>
              <w:rPr>
                <w:rFonts w:ascii="Calibri" w:hAnsi="Calibri" w:cs="Calibri"/>
                <w:color w:val="000000"/>
                <w:sz w:val="22"/>
                <w:szCs w:val="22"/>
                <w:lang w:eastAsia="en-GB"/>
              </w:rPr>
            </w:pPr>
            <w:r w:rsidRPr="00CA4EBF">
              <w:rPr>
                <w:rFonts w:ascii="Calibri" w:hAnsi="Calibri" w:cs="Calibri"/>
                <w:color w:val="000000"/>
                <w:sz w:val="22"/>
                <w:szCs w:val="22"/>
                <w:lang w:eastAsia="en-GB"/>
              </w:rPr>
              <w:t> </w:t>
            </w:r>
          </w:p>
        </w:tc>
        <w:tc>
          <w:tcPr>
            <w:tcW w:w="1282" w:type="dxa"/>
            <w:tcBorders>
              <w:top w:val="nil"/>
              <w:left w:val="nil"/>
              <w:bottom w:val="single" w:sz="4" w:space="0" w:color="auto"/>
              <w:right w:val="single" w:sz="4" w:space="0" w:color="auto"/>
            </w:tcBorders>
            <w:shd w:val="clear" w:color="auto" w:fill="auto"/>
            <w:vAlign w:val="bottom"/>
            <w:hideMark/>
          </w:tcPr>
          <w:p w14:paraId="118B4B22" w14:textId="77777777" w:rsidR="00CA4EBF" w:rsidRPr="00CA4EBF" w:rsidRDefault="00CA4EBF" w:rsidP="00CA4EBF">
            <w:pPr>
              <w:jc w:val="center"/>
              <w:rPr>
                <w:rFonts w:ascii="Calibri" w:hAnsi="Calibri" w:cs="Calibri"/>
                <w:color w:val="000000"/>
                <w:sz w:val="22"/>
                <w:szCs w:val="22"/>
                <w:lang w:eastAsia="en-GB"/>
              </w:rPr>
            </w:pPr>
            <w:r w:rsidRPr="00CA4EBF">
              <w:rPr>
                <w:rFonts w:ascii="Calibri" w:hAnsi="Calibri" w:cs="Calibri"/>
                <w:color w:val="000000"/>
                <w:sz w:val="22"/>
                <w:szCs w:val="22"/>
                <w:lang w:eastAsia="en-GB"/>
              </w:rPr>
              <w:t> </w:t>
            </w:r>
          </w:p>
        </w:tc>
        <w:tc>
          <w:tcPr>
            <w:tcW w:w="976" w:type="dxa"/>
            <w:tcBorders>
              <w:top w:val="nil"/>
              <w:left w:val="nil"/>
              <w:bottom w:val="single" w:sz="4" w:space="0" w:color="auto"/>
              <w:right w:val="single" w:sz="4" w:space="0" w:color="auto"/>
            </w:tcBorders>
            <w:shd w:val="clear" w:color="auto" w:fill="auto"/>
            <w:vAlign w:val="bottom"/>
            <w:hideMark/>
          </w:tcPr>
          <w:p w14:paraId="27CE164B" w14:textId="77777777" w:rsidR="00CA4EBF" w:rsidRPr="00CA4EBF" w:rsidRDefault="00CA4EBF" w:rsidP="00CA4EBF">
            <w:pPr>
              <w:jc w:val="center"/>
              <w:rPr>
                <w:rFonts w:ascii="Calibri" w:hAnsi="Calibri" w:cs="Calibri"/>
                <w:color w:val="000000"/>
                <w:sz w:val="22"/>
                <w:szCs w:val="22"/>
                <w:lang w:eastAsia="en-GB"/>
              </w:rPr>
            </w:pPr>
            <w:r w:rsidRPr="00CA4EBF">
              <w:rPr>
                <w:rFonts w:ascii="Calibri" w:hAnsi="Calibri" w:cs="Calibri"/>
                <w:color w:val="000000"/>
                <w:sz w:val="22"/>
                <w:szCs w:val="22"/>
                <w:lang w:eastAsia="en-GB"/>
              </w:rPr>
              <w:t xml:space="preserve">Quarterly </w:t>
            </w:r>
          </w:p>
        </w:tc>
        <w:tc>
          <w:tcPr>
            <w:tcW w:w="1040" w:type="dxa"/>
            <w:tcBorders>
              <w:top w:val="nil"/>
              <w:left w:val="nil"/>
              <w:bottom w:val="single" w:sz="4" w:space="0" w:color="auto"/>
              <w:right w:val="single" w:sz="4" w:space="0" w:color="auto"/>
            </w:tcBorders>
            <w:shd w:val="clear" w:color="auto" w:fill="auto"/>
            <w:vAlign w:val="bottom"/>
            <w:hideMark/>
          </w:tcPr>
          <w:p w14:paraId="283A04E7" w14:textId="77777777" w:rsidR="00CA4EBF" w:rsidRPr="00CA4EBF" w:rsidRDefault="00CA4EBF" w:rsidP="00CA4EBF">
            <w:pPr>
              <w:jc w:val="center"/>
              <w:rPr>
                <w:rFonts w:ascii="Calibri" w:hAnsi="Calibri" w:cs="Calibri"/>
                <w:color w:val="000000"/>
                <w:sz w:val="22"/>
                <w:szCs w:val="22"/>
                <w:lang w:eastAsia="en-GB"/>
              </w:rPr>
            </w:pPr>
            <w:r w:rsidRPr="00CA4EBF">
              <w:rPr>
                <w:rFonts w:ascii="Calibri" w:hAnsi="Calibri" w:cs="Calibri"/>
                <w:color w:val="000000"/>
                <w:sz w:val="22"/>
                <w:szCs w:val="22"/>
                <w:lang w:eastAsia="en-GB"/>
              </w:rPr>
              <w:t>£41.66 Quarterly</w:t>
            </w:r>
          </w:p>
        </w:tc>
        <w:tc>
          <w:tcPr>
            <w:tcW w:w="1008" w:type="dxa"/>
            <w:tcBorders>
              <w:top w:val="nil"/>
              <w:left w:val="nil"/>
              <w:bottom w:val="single" w:sz="4" w:space="0" w:color="auto"/>
              <w:right w:val="single" w:sz="4" w:space="0" w:color="auto"/>
            </w:tcBorders>
            <w:shd w:val="clear" w:color="auto" w:fill="auto"/>
            <w:vAlign w:val="bottom"/>
            <w:hideMark/>
          </w:tcPr>
          <w:p w14:paraId="54DADA99" w14:textId="77777777" w:rsidR="00CA4EBF" w:rsidRPr="00CA4EBF" w:rsidRDefault="00CA4EBF" w:rsidP="00CA4EBF">
            <w:pPr>
              <w:jc w:val="center"/>
              <w:rPr>
                <w:rFonts w:ascii="Calibri" w:hAnsi="Calibri" w:cs="Calibri"/>
                <w:color w:val="000000"/>
                <w:sz w:val="22"/>
                <w:szCs w:val="22"/>
                <w:lang w:eastAsia="en-GB"/>
              </w:rPr>
            </w:pPr>
            <w:r w:rsidRPr="00CA4EBF">
              <w:rPr>
                <w:rFonts w:ascii="Calibri" w:hAnsi="Calibri" w:cs="Calibri"/>
                <w:color w:val="000000"/>
                <w:sz w:val="22"/>
                <w:szCs w:val="22"/>
                <w:lang w:eastAsia="en-GB"/>
              </w:rPr>
              <w:t>£166.65</w:t>
            </w:r>
          </w:p>
        </w:tc>
      </w:tr>
      <w:tr w:rsidR="00CA4EBF" w:rsidRPr="00CA4EBF" w14:paraId="092D86DD" w14:textId="77777777" w:rsidTr="00CA4EBF">
        <w:trPr>
          <w:trHeight w:val="580"/>
        </w:trPr>
        <w:tc>
          <w:tcPr>
            <w:tcW w:w="1674" w:type="dxa"/>
            <w:tcBorders>
              <w:top w:val="nil"/>
              <w:left w:val="single" w:sz="4" w:space="0" w:color="auto"/>
              <w:bottom w:val="single" w:sz="4" w:space="0" w:color="auto"/>
              <w:right w:val="single" w:sz="4" w:space="0" w:color="auto"/>
            </w:tcBorders>
            <w:shd w:val="clear" w:color="auto" w:fill="auto"/>
            <w:vAlign w:val="bottom"/>
            <w:hideMark/>
          </w:tcPr>
          <w:p w14:paraId="2087293C" w14:textId="77777777" w:rsidR="00CA4EBF" w:rsidRPr="00CA4EBF" w:rsidRDefault="00CA4EBF" w:rsidP="00CA4EBF">
            <w:pPr>
              <w:jc w:val="center"/>
              <w:rPr>
                <w:rFonts w:ascii="Calibri" w:hAnsi="Calibri" w:cs="Calibri"/>
                <w:color w:val="000000"/>
                <w:sz w:val="22"/>
                <w:szCs w:val="22"/>
                <w:lang w:eastAsia="en-GB"/>
              </w:rPr>
            </w:pPr>
            <w:r w:rsidRPr="00CA4EBF">
              <w:rPr>
                <w:rFonts w:ascii="Calibri" w:hAnsi="Calibri" w:cs="Calibri"/>
                <w:color w:val="000000"/>
                <w:sz w:val="22"/>
                <w:szCs w:val="22"/>
                <w:lang w:eastAsia="en-GB"/>
              </w:rPr>
              <w:lastRenderedPageBreak/>
              <w:t> </w:t>
            </w:r>
          </w:p>
        </w:tc>
        <w:tc>
          <w:tcPr>
            <w:tcW w:w="1282" w:type="dxa"/>
            <w:tcBorders>
              <w:top w:val="nil"/>
              <w:left w:val="nil"/>
              <w:bottom w:val="single" w:sz="4" w:space="0" w:color="auto"/>
              <w:right w:val="single" w:sz="4" w:space="0" w:color="auto"/>
            </w:tcBorders>
            <w:shd w:val="clear" w:color="auto" w:fill="auto"/>
            <w:vAlign w:val="bottom"/>
            <w:hideMark/>
          </w:tcPr>
          <w:p w14:paraId="7C45A7F4" w14:textId="77777777" w:rsidR="00CA4EBF" w:rsidRPr="00CA4EBF" w:rsidRDefault="00CA4EBF" w:rsidP="00CA4EBF">
            <w:pPr>
              <w:jc w:val="center"/>
              <w:rPr>
                <w:rFonts w:ascii="Calibri" w:hAnsi="Calibri" w:cs="Calibri"/>
                <w:color w:val="000000"/>
                <w:sz w:val="22"/>
                <w:szCs w:val="22"/>
                <w:lang w:eastAsia="en-GB"/>
              </w:rPr>
            </w:pPr>
            <w:r w:rsidRPr="00CA4EBF">
              <w:rPr>
                <w:rFonts w:ascii="Calibri" w:hAnsi="Calibri" w:cs="Calibri"/>
                <w:color w:val="000000"/>
                <w:sz w:val="22"/>
                <w:szCs w:val="22"/>
                <w:lang w:eastAsia="en-GB"/>
              </w:rPr>
              <w:t> </w:t>
            </w:r>
          </w:p>
        </w:tc>
        <w:tc>
          <w:tcPr>
            <w:tcW w:w="976" w:type="dxa"/>
            <w:tcBorders>
              <w:top w:val="nil"/>
              <w:left w:val="nil"/>
              <w:bottom w:val="single" w:sz="4" w:space="0" w:color="auto"/>
              <w:right w:val="single" w:sz="4" w:space="0" w:color="auto"/>
            </w:tcBorders>
            <w:shd w:val="clear" w:color="auto" w:fill="auto"/>
            <w:vAlign w:val="bottom"/>
            <w:hideMark/>
          </w:tcPr>
          <w:p w14:paraId="17492E95" w14:textId="77777777" w:rsidR="00CA4EBF" w:rsidRPr="00CA4EBF" w:rsidRDefault="00CA4EBF" w:rsidP="00CA4EBF">
            <w:pPr>
              <w:jc w:val="center"/>
              <w:rPr>
                <w:rFonts w:ascii="Calibri" w:hAnsi="Calibri" w:cs="Calibri"/>
                <w:color w:val="000000"/>
                <w:sz w:val="22"/>
                <w:szCs w:val="22"/>
                <w:lang w:eastAsia="en-GB"/>
              </w:rPr>
            </w:pPr>
            <w:r w:rsidRPr="00CA4EBF">
              <w:rPr>
                <w:rFonts w:ascii="Calibri" w:hAnsi="Calibri" w:cs="Calibri"/>
                <w:color w:val="000000"/>
                <w:sz w:val="22"/>
                <w:szCs w:val="22"/>
                <w:lang w:eastAsia="en-GB"/>
              </w:rPr>
              <w:t>(Apr, Jul, Oct, Jan)</w:t>
            </w:r>
          </w:p>
        </w:tc>
        <w:tc>
          <w:tcPr>
            <w:tcW w:w="1040" w:type="dxa"/>
            <w:tcBorders>
              <w:top w:val="nil"/>
              <w:left w:val="nil"/>
              <w:bottom w:val="single" w:sz="4" w:space="0" w:color="auto"/>
              <w:right w:val="single" w:sz="4" w:space="0" w:color="auto"/>
            </w:tcBorders>
            <w:shd w:val="clear" w:color="auto" w:fill="auto"/>
            <w:noWrap/>
            <w:vAlign w:val="bottom"/>
            <w:hideMark/>
          </w:tcPr>
          <w:p w14:paraId="6D8CD62E" w14:textId="77777777" w:rsidR="00CA4EBF" w:rsidRPr="00CA4EBF" w:rsidRDefault="00CA4EBF" w:rsidP="00CA4EBF">
            <w:pPr>
              <w:jc w:val="center"/>
              <w:rPr>
                <w:rFonts w:ascii="Calibri" w:hAnsi="Calibri" w:cs="Calibri"/>
                <w:color w:val="000000"/>
                <w:sz w:val="22"/>
                <w:szCs w:val="22"/>
                <w:lang w:eastAsia="en-GB"/>
              </w:rPr>
            </w:pPr>
            <w:r w:rsidRPr="00CA4EBF">
              <w:rPr>
                <w:rFonts w:ascii="Calibri" w:hAnsi="Calibri" w:cs="Calibri"/>
                <w:color w:val="000000"/>
                <w:sz w:val="22"/>
                <w:szCs w:val="22"/>
                <w:lang w:eastAsia="en-GB"/>
              </w:rPr>
              <w:t> </w:t>
            </w:r>
          </w:p>
        </w:tc>
        <w:tc>
          <w:tcPr>
            <w:tcW w:w="1008" w:type="dxa"/>
            <w:tcBorders>
              <w:top w:val="nil"/>
              <w:left w:val="nil"/>
              <w:bottom w:val="single" w:sz="4" w:space="0" w:color="auto"/>
              <w:right w:val="single" w:sz="4" w:space="0" w:color="auto"/>
            </w:tcBorders>
            <w:shd w:val="clear" w:color="auto" w:fill="auto"/>
            <w:noWrap/>
            <w:vAlign w:val="bottom"/>
            <w:hideMark/>
          </w:tcPr>
          <w:p w14:paraId="4F018A90" w14:textId="77777777" w:rsidR="00CA4EBF" w:rsidRPr="00CA4EBF" w:rsidRDefault="00CA4EBF" w:rsidP="00CA4EBF">
            <w:pPr>
              <w:jc w:val="center"/>
              <w:rPr>
                <w:rFonts w:ascii="Calibri" w:hAnsi="Calibri" w:cs="Calibri"/>
                <w:color w:val="000000"/>
                <w:sz w:val="22"/>
                <w:szCs w:val="22"/>
                <w:lang w:eastAsia="en-GB"/>
              </w:rPr>
            </w:pPr>
            <w:r w:rsidRPr="00CA4EBF">
              <w:rPr>
                <w:rFonts w:ascii="Calibri" w:hAnsi="Calibri" w:cs="Calibri"/>
                <w:color w:val="000000"/>
                <w:sz w:val="22"/>
                <w:szCs w:val="22"/>
                <w:lang w:eastAsia="en-GB"/>
              </w:rPr>
              <w:t> </w:t>
            </w:r>
          </w:p>
        </w:tc>
      </w:tr>
    </w:tbl>
    <w:p w14:paraId="723D729C" w14:textId="77777777" w:rsidR="00CA4EBF" w:rsidRPr="00CE42A4" w:rsidRDefault="00CA4EBF" w:rsidP="00606DCC">
      <w:pPr>
        <w:pStyle w:val="NormalWeb"/>
        <w:spacing w:before="100" w:beforeAutospacing="1" w:after="100" w:afterAutospacing="1"/>
        <w:ind w:left="714"/>
        <w:rPr>
          <w:rFonts w:ascii="Arial" w:hAnsi="Arial" w:cs="Arial"/>
          <w:b/>
          <w:color w:val="000000"/>
          <w:sz w:val="22"/>
          <w:szCs w:val="22"/>
        </w:rPr>
      </w:pPr>
    </w:p>
    <w:p w14:paraId="3165AF43" w14:textId="77777777" w:rsidR="00417412" w:rsidRDefault="00417412" w:rsidP="00417412">
      <w:pPr>
        <w:pStyle w:val="NormalWeb"/>
        <w:numPr>
          <w:ilvl w:val="0"/>
          <w:numId w:val="1"/>
        </w:numPr>
        <w:spacing w:before="100" w:beforeAutospacing="1" w:after="100" w:afterAutospacing="1"/>
        <w:ind w:left="714" w:hanging="357"/>
        <w:rPr>
          <w:rFonts w:ascii="Arial" w:hAnsi="Arial" w:cs="Arial"/>
          <w:b/>
          <w:color w:val="000000"/>
          <w:sz w:val="22"/>
          <w:szCs w:val="22"/>
        </w:rPr>
      </w:pPr>
      <w:r w:rsidRPr="00B12C53">
        <w:rPr>
          <w:rFonts w:ascii="Arial" w:hAnsi="Arial" w:cs="Arial"/>
          <w:b/>
          <w:color w:val="000000"/>
          <w:sz w:val="22"/>
          <w:szCs w:val="22"/>
        </w:rPr>
        <w:t>To consider the annual Insurance renewal quote, and make recommendations, as necessary</w:t>
      </w:r>
    </w:p>
    <w:p w14:paraId="138CE1C8" w14:textId="5B1C3B7D" w:rsidR="00CE42A4" w:rsidRDefault="00CE42A4" w:rsidP="00CE42A4">
      <w:pPr>
        <w:pStyle w:val="NormalWeb"/>
        <w:spacing w:before="100" w:beforeAutospacing="1" w:after="100" w:afterAutospacing="1"/>
        <w:ind w:left="714"/>
        <w:rPr>
          <w:rFonts w:ascii="Arial" w:hAnsi="Arial" w:cs="Arial"/>
          <w:bCs/>
          <w:color w:val="000000"/>
          <w:sz w:val="22"/>
          <w:szCs w:val="22"/>
        </w:rPr>
      </w:pPr>
      <w:r>
        <w:rPr>
          <w:rFonts w:ascii="Arial" w:hAnsi="Arial" w:cs="Arial"/>
          <w:bCs/>
          <w:color w:val="000000"/>
          <w:sz w:val="22"/>
          <w:szCs w:val="22"/>
        </w:rPr>
        <w:t>Coleford Town Council have a</w:t>
      </w:r>
      <w:r w:rsidR="003935DA">
        <w:rPr>
          <w:rFonts w:ascii="Arial" w:hAnsi="Arial" w:cs="Arial"/>
          <w:bCs/>
          <w:color w:val="000000"/>
          <w:sz w:val="22"/>
          <w:szCs w:val="22"/>
        </w:rPr>
        <w:t>ssured themselves that</w:t>
      </w:r>
      <w:r>
        <w:rPr>
          <w:rFonts w:ascii="Arial" w:hAnsi="Arial" w:cs="Arial"/>
          <w:bCs/>
          <w:color w:val="000000"/>
          <w:sz w:val="22"/>
          <w:szCs w:val="22"/>
        </w:rPr>
        <w:t xml:space="preserve"> the insurance is</w:t>
      </w:r>
      <w:r w:rsidR="003935DA">
        <w:rPr>
          <w:rFonts w:ascii="Arial" w:hAnsi="Arial" w:cs="Arial"/>
          <w:bCs/>
          <w:color w:val="000000"/>
          <w:sz w:val="22"/>
          <w:szCs w:val="22"/>
        </w:rPr>
        <w:t xml:space="preserve"> still</w:t>
      </w:r>
      <w:r>
        <w:rPr>
          <w:rFonts w:ascii="Arial" w:hAnsi="Arial" w:cs="Arial"/>
          <w:bCs/>
          <w:color w:val="000000"/>
          <w:sz w:val="22"/>
          <w:szCs w:val="22"/>
        </w:rPr>
        <w:t xml:space="preserve"> fit for purpose and </w:t>
      </w:r>
      <w:r w:rsidR="003935DA">
        <w:rPr>
          <w:rFonts w:ascii="Arial" w:hAnsi="Arial" w:cs="Arial"/>
          <w:bCs/>
          <w:color w:val="000000"/>
          <w:sz w:val="22"/>
          <w:szCs w:val="22"/>
        </w:rPr>
        <w:t xml:space="preserve">the </w:t>
      </w:r>
      <w:r>
        <w:rPr>
          <w:rFonts w:ascii="Arial" w:hAnsi="Arial" w:cs="Arial"/>
          <w:bCs/>
          <w:color w:val="000000"/>
          <w:sz w:val="22"/>
          <w:szCs w:val="22"/>
        </w:rPr>
        <w:t>cover</w:t>
      </w:r>
      <w:r w:rsidR="003935DA">
        <w:rPr>
          <w:rFonts w:ascii="Arial" w:hAnsi="Arial" w:cs="Arial"/>
          <w:bCs/>
          <w:color w:val="000000"/>
          <w:sz w:val="22"/>
          <w:szCs w:val="22"/>
        </w:rPr>
        <w:t xml:space="preserve"> is adequate for the needs</w:t>
      </w:r>
      <w:r>
        <w:rPr>
          <w:rFonts w:ascii="Arial" w:hAnsi="Arial" w:cs="Arial"/>
          <w:bCs/>
          <w:color w:val="000000"/>
          <w:sz w:val="22"/>
          <w:szCs w:val="22"/>
        </w:rPr>
        <w:t>. It was proposed and unanimously agreed that:</w:t>
      </w:r>
    </w:p>
    <w:p w14:paraId="35CBA7CA" w14:textId="6501CA27" w:rsidR="00CE42A4" w:rsidRPr="00CE42A4" w:rsidRDefault="00CE42A4" w:rsidP="00CE42A4">
      <w:pPr>
        <w:pStyle w:val="NormalWeb"/>
        <w:spacing w:before="100" w:beforeAutospacing="1" w:after="100" w:afterAutospacing="1"/>
        <w:ind w:left="714"/>
        <w:rPr>
          <w:rFonts w:ascii="Arial" w:hAnsi="Arial" w:cs="Arial"/>
          <w:b/>
          <w:color w:val="000000"/>
          <w:sz w:val="22"/>
          <w:szCs w:val="22"/>
        </w:rPr>
      </w:pPr>
      <w:r w:rsidRPr="00CE42A4">
        <w:rPr>
          <w:rFonts w:ascii="Arial" w:hAnsi="Arial" w:cs="Arial"/>
          <w:b/>
          <w:color w:val="000000"/>
          <w:sz w:val="22"/>
          <w:szCs w:val="22"/>
        </w:rPr>
        <w:t>Recommendation: To reluctantly accept the renewal price – despite it costing more than Council would like</w:t>
      </w:r>
    </w:p>
    <w:p w14:paraId="25017B87" w14:textId="77777777" w:rsidR="00417412" w:rsidRDefault="00417412" w:rsidP="00417412">
      <w:pPr>
        <w:pStyle w:val="NormalWeb"/>
        <w:numPr>
          <w:ilvl w:val="0"/>
          <w:numId w:val="1"/>
        </w:numPr>
        <w:spacing w:before="100" w:beforeAutospacing="1" w:after="100" w:afterAutospacing="1"/>
        <w:ind w:left="714" w:hanging="357"/>
        <w:rPr>
          <w:rFonts w:ascii="Arial" w:hAnsi="Arial" w:cs="Arial"/>
          <w:b/>
          <w:color w:val="000000"/>
          <w:sz w:val="22"/>
          <w:szCs w:val="22"/>
        </w:rPr>
      </w:pPr>
      <w:r w:rsidRPr="00B12C53">
        <w:rPr>
          <w:rFonts w:ascii="Arial" w:hAnsi="Arial" w:cs="Arial"/>
          <w:b/>
          <w:color w:val="000000"/>
          <w:sz w:val="22"/>
          <w:szCs w:val="22"/>
        </w:rPr>
        <w:t>To consider quote re</w:t>
      </w:r>
      <w:r>
        <w:rPr>
          <w:rFonts w:ascii="Arial" w:hAnsi="Arial" w:cs="Arial"/>
          <w:b/>
          <w:color w:val="000000"/>
          <w:sz w:val="22"/>
          <w:szCs w:val="22"/>
        </w:rPr>
        <w:t>:</w:t>
      </w:r>
      <w:r w:rsidRPr="00B12C53">
        <w:rPr>
          <w:rFonts w:ascii="Arial" w:hAnsi="Arial" w:cs="Arial"/>
          <w:b/>
          <w:color w:val="000000"/>
          <w:sz w:val="22"/>
          <w:szCs w:val="22"/>
        </w:rPr>
        <w:t xml:space="preserve"> IT equipment, and make recommendations, as necessary</w:t>
      </w:r>
    </w:p>
    <w:p w14:paraId="1BA2033F" w14:textId="447360D3" w:rsidR="00D664D3" w:rsidRDefault="00D664D3" w:rsidP="00D664D3">
      <w:pPr>
        <w:pStyle w:val="NormalWeb"/>
        <w:spacing w:before="100" w:beforeAutospacing="1" w:after="100" w:afterAutospacing="1"/>
        <w:ind w:left="714"/>
        <w:rPr>
          <w:rFonts w:ascii="Arial" w:hAnsi="Arial" w:cs="Arial"/>
          <w:bCs/>
          <w:color w:val="000000"/>
          <w:sz w:val="22"/>
          <w:szCs w:val="22"/>
        </w:rPr>
      </w:pPr>
      <w:r>
        <w:rPr>
          <w:rFonts w:ascii="Arial" w:hAnsi="Arial" w:cs="Arial"/>
          <w:bCs/>
          <w:color w:val="000000"/>
          <w:sz w:val="22"/>
          <w:szCs w:val="22"/>
        </w:rPr>
        <w:t>It was proposed and unanimously agreed that:</w:t>
      </w:r>
    </w:p>
    <w:p w14:paraId="1E3D8617" w14:textId="453E9C1B" w:rsidR="00D664D3" w:rsidRDefault="00D664D3" w:rsidP="00D664D3">
      <w:pPr>
        <w:pStyle w:val="NormalWeb"/>
        <w:spacing w:before="100" w:beforeAutospacing="1" w:after="100" w:afterAutospacing="1"/>
        <w:ind w:left="714"/>
        <w:rPr>
          <w:rFonts w:ascii="Arial" w:hAnsi="Arial" w:cs="Arial"/>
          <w:b/>
          <w:color w:val="000000"/>
          <w:sz w:val="22"/>
          <w:szCs w:val="22"/>
        </w:rPr>
      </w:pPr>
      <w:r>
        <w:rPr>
          <w:rFonts w:ascii="Arial" w:hAnsi="Arial" w:cs="Arial"/>
          <w:b/>
          <w:color w:val="000000"/>
          <w:sz w:val="22"/>
          <w:szCs w:val="22"/>
        </w:rPr>
        <w:t>Recommendation: Order a laptop and onboarding as per the quote from existing company who manage our system currently.</w:t>
      </w:r>
    </w:p>
    <w:p w14:paraId="6DAF7E12" w14:textId="3099BAD5" w:rsidR="00D664D3" w:rsidRDefault="00D664D3" w:rsidP="00D664D3">
      <w:pPr>
        <w:pStyle w:val="NormalWeb"/>
        <w:spacing w:before="100" w:beforeAutospacing="1" w:after="100" w:afterAutospacing="1"/>
        <w:ind w:left="714"/>
        <w:rPr>
          <w:rFonts w:ascii="Arial" w:hAnsi="Arial" w:cs="Arial"/>
          <w:b/>
          <w:color w:val="000000"/>
          <w:sz w:val="22"/>
          <w:szCs w:val="22"/>
        </w:rPr>
      </w:pPr>
      <w:r>
        <w:rPr>
          <w:rFonts w:ascii="Arial" w:hAnsi="Arial" w:cs="Arial"/>
          <w:b/>
          <w:color w:val="000000"/>
          <w:sz w:val="22"/>
          <w:szCs w:val="22"/>
        </w:rPr>
        <w:t>Recommendation: Purchase remaining hardware (keyboard, mouse, monitor and docking station) separately at a later date – asking the local Computer shop for pricing – delegated spend given as long as the price is cheaper than quote given from existing system management company – otherwise the purchase will be from them</w:t>
      </w:r>
      <w:r w:rsidR="003935DA">
        <w:rPr>
          <w:rFonts w:ascii="Arial" w:hAnsi="Arial" w:cs="Arial"/>
          <w:b/>
          <w:color w:val="000000"/>
          <w:sz w:val="22"/>
          <w:szCs w:val="22"/>
        </w:rPr>
        <w:t>.</w:t>
      </w:r>
    </w:p>
    <w:p w14:paraId="07DBE7B9" w14:textId="04F64750" w:rsidR="003935DA" w:rsidRPr="003935DA" w:rsidRDefault="003935DA" w:rsidP="00D664D3">
      <w:pPr>
        <w:pStyle w:val="NormalWeb"/>
        <w:spacing w:before="100" w:beforeAutospacing="1" w:after="100" w:afterAutospacing="1"/>
        <w:ind w:left="714"/>
        <w:rPr>
          <w:rFonts w:ascii="Arial" w:hAnsi="Arial" w:cs="Arial"/>
          <w:bCs/>
          <w:color w:val="000000"/>
          <w:sz w:val="22"/>
          <w:szCs w:val="22"/>
        </w:rPr>
      </w:pPr>
      <w:r>
        <w:rPr>
          <w:rFonts w:ascii="Arial" w:hAnsi="Arial" w:cs="Arial"/>
          <w:bCs/>
          <w:color w:val="000000"/>
          <w:sz w:val="22"/>
          <w:szCs w:val="22"/>
        </w:rPr>
        <w:t>Wider IT infrastructure will be reviewed at July’s F&amp;AM meeting.</w:t>
      </w:r>
    </w:p>
    <w:p w14:paraId="44ECA9E2" w14:textId="77777777" w:rsidR="00417412" w:rsidRDefault="00417412" w:rsidP="00417412">
      <w:pPr>
        <w:pStyle w:val="NormalWeb"/>
        <w:numPr>
          <w:ilvl w:val="0"/>
          <w:numId w:val="1"/>
        </w:numPr>
        <w:spacing w:before="100" w:beforeAutospacing="1" w:after="100" w:afterAutospacing="1"/>
        <w:ind w:left="714" w:hanging="357"/>
        <w:rPr>
          <w:rFonts w:ascii="Arial" w:hAnsi="Arial" w:cs="Arial"/>
          <w:b/>
          <w:color w:val="000000"/>
          <w:sz w:val="22"/>
          <w:szCs w:val="22"/>
        </w:rPr>
      </w:pPr>
      <w:r w:rsidRPr="00B12C53">
        <w:rPr>
          <w:rFonts w:ascii="Arial" w:hAnsi="Arial" w:cs="Arial"/>
          <w:b/>
          <w:color w:val="000000"/>
          <w:sz w:val="22"/>
          <w:szCs w:val="22"/>
        </w:rPr>
        <w:t>To note the Internal audit for 2022/23, and make recommendations, as necessary</w:t>
      </w:r>
    </w:p>
    <w:p w14:paraId="4B6A2CAE" w14:textId="629DF695" w:rsidR="003935DA" w:rsidRPr="003935DA" w:rsidRDefault="003935DA" w:rsidP="003935DA">
      <w:pPr>
        <w:pStyle w:val="NormalWeb"/>
        <w:spacing w:before="100" w:beforeAutospacing="1" w:after="100" w:afterAutospacing="1"/>
        <w:ind w:left="714"/>
        <w:rPr>
          <w:rFonts w:ascii="Arial" w:hAnsi="Arial" w:cs="Arial"/>
          <w:bCs/>
          <w:color w:val="000000"/>
          <w:sz w:val="22"/>
          <w:szCs w:val="22"/>
        </w:rPr>
      </w:pPr>
      <w:r w:rsidRPr="003935DA">
        <w:rPr>
          <w:rFonts w:ascii="Arial" w:hAnsi="Arial" w:cs="Arial"/>
          <w:bCs/>
          <w:color w:val="000000"/>
          <w:sz w:val="22"/>
          <w:szCs w:val="22"/>
        </w:rPr>
        <w:t>Cllr Penny wanted to note his thanks to Laura Schroeder and the wider team for their hard work on this, and Chris’ tenacity to ensure compliance and policy reviews were undertaken. He was pleased to see items on this agenda already ensuring requirements for next year’s audit are met.</w:t>
      </w:r>
      <w:r>
        <w:rPr>
          <w:rFonts w:ascii="Arial" w:hAnsi="Arial" w:cs="Arial"/>
          <w:bCs/>
          <w:color w:val="000000"/>
          <w:sz w:val="22"/>
          <w:szCs w:val="22"/>
        </w:rPr>
        <w:t xml:space="preserve"> He suggested benchmarking be done re: Section 137 – use of power and how to track it – checking quality Council rules.</w:t>
      </w:r>
    </w:p>
    <w:p w14:paraId="463E13A6" w14:textId="77777777" w:rsidR="00417412" w:rsidRDefault="00417412" w:rsidP="00417412">
      <w:pPr>
        <w:pStyle w:val="NormalWeb"/>
        <w:numPr>
          <w:ilvl w:val="0"/>
          <w:numId w:val="1"/>
        </w:numPr>
        <w:spacing w:before="100" w:beforeAutospacing="1" w:after="100" w:afterAutospacing="1"/>
        <w:ind w:left="714" w:hanging="357"/>
        <w:rPr>
          <w:rFonts w:ascii="Arial" w:hAnsi="Arial" w:cs="Arial"/>
          <w:b/>
          <w:color w:val="000000"/>
          <w:sz w:val="22"/>
          <w:szCs w:val="22"/>
        </w:rPr>
      </w:pPr>
      <w:r w:rsidRPr="00B12C53">
        <w:rPr>
          <w:rFonts w:ascii="Arial" w:hAnsi="Arial" w:cs="Arial"/>
          <w:b/>
          <w:color w:val="000000"/>
          <w:sz w:val="22"/>
          <w:szCs w:val="22"/>
        </w:rPr>
        <w:t>To consider papers for the AGAR return for 2022/23, and make recommendations, as necessary</w:t>
      </w:r>
    </w:p>
    <w:p w14:paraId="477F0CED" w14:textId="3D0E041C" w:rsidR="003935DA" w:rsidRDefault="003935DA" w:rsidP="003935DA">
      <w:pPr>
        <w:pStyle w:val="NormalWeb"/>
        <w:spacing w:before="100" w:beforeAutospacing="1" w:after="100" w:afterAutospacing="1"/>
        <w:ind w:left="714"/>
        <w:rPr>
          <w:rFonts w:ascii="Arial" w:hAnsi="Arial" w:cs="Arial"/>
          <w:bCs/>
          <w:color w:val="000000"/>
          <w:sz w:val="22"/>
          <w:szCs w:val="22"/>
        </w:rPr>
      </w:pPr>
      <w:r w:rsidRPr="003935DA">
        <w:rPr>
          <w:rFonts w:ascii="Arial" w:hAnsi="Arial" w:cs="Arial"/>
          <w:bCs/>
          <w:color w:val="000000"/>
          <w:sz w:val="22"/>
          <w:szCs w:val="22"/>
        </w:rPr>
        <w:t>Cllr Penny stated this was the best AGAR return covering letter he had seen in a long time and was grateful to Laura and Chris for their work on it.</w:t>
      </w:r>
      <w:r>
        <w:rPr>
          <w:rFonts w:ascii="Arial" w:hAnsi="Arial" w:cs="Arial"/>
          <w:bCs/>
          <w:color w:val="000000"/>
          <w:sz w:val="22"/>
          <w:szCs w:val="22"/>
        </w:rPr>
        <w:t xml:space="preserve"> It was proposed and unanimously agreed that:</w:t>
      </w:r>
    </w:p>
    <w:p w14:paraId="3D7D1EF1" w14:textId="00CB2F26" w:rsidR="003935DA" w:rsidRPr="003935DA" w:rsidRDefault="003935DA" w:rsidP="003935DA">
      <w:pPr>
        <w:pStyle w:val="NormalWeb"/>
        <w:spacing w:before="100" w:beforeAutospacing="1" w:after="100" w:afterAutospacing="1"/>
        <w:ind w:left="714"/>
        <w:rPr>
          <w:rFonts w:ascii="Arial" w:hAnsi="Arial" w:cs="Arial"/>
          <w:b/>
          <w:color w:val="000000"/>
          <w:sz w:val="22"/>
          <w:szCs w:val="22"/>
        </w:rPr>
      </w:pPr>
      <w:r w:rsidRPr="003935DA">
        <w:rPr>
          <w:rFonts w:ascii="Arial" w:hAnsi="Arial" w:cs="Arial"/>
          <w:b/>
          <w:color w:val="000000"/>
          <w:sz w:val="22"/>
          <w:szCs w:val="22"/>
        </w:rPr>
        <w:t xml:space="preserve">Recommendation: To set the dates </w:t>
      </w:r>
      <w:r>
        <w:rPr>
          <w:rFonts w:ascii="Arial" w:hAnsi="Arial" w:cs="Arial"/>
          <w:b/>
          <w:color w:val="000000"/>
          <w:sz w:val="22"/>
          <w:szCs w:val="22"/>
        </w:rPr>
        <w:t xml:space="preserve">of the period for the exercise of public rights </w:t>
      </w:r>
      <w:r w:rsidRPr="003935DA">
        <w:rPr>
          <w:rFonts w:ascii="Arial" w:hAnsi="Arial" w:cs="Arial"/>
          <w:b/>
          <w:color w:val="000000"/>
          <w:sz w:val="22"/>
          <w:szCs w:val="22"/>
        </w:rPr>
        <w:t>for 30 working days from 28</w:t>
      </w:r>
      <w:r w:rsidRPr="003935DA">
        <w:rPr>
          <w:rFonts w:ascii="Arial" w:hAnsi="Arial" w:cs="Arial"/>
          <w:b/>
          <w:color w:val="000000"/>
          <w:sz w:val="22"/>
          <w:szCs w:val="22"/>
          <w:vertAlign w:val="superscript"/>
        </w:rPr>
        <w:t>th</w:t>
      </w:r>
      <w:r w:rsidRPr="003935DA">
        <w:rPr>
          <w:rFonts w:ascii="Arial" w:hAnsi="Arial" w:cs="Arial"/>
          <w:b/>
          <w:color w:val="000000"/>
          <w:sz w:val="22"/>
          <w:szCs w:val="22"/>
        </w:rPr>
        <w:t xml:space="preserve"> June (day after Full Council). Full Council to agree AGAR and confirm they are happy with these dates.</w:t>
      </w:r>
    </w:p>
    <w:p w14:paraId="5684AB42" w14:textId="77777777" w:rsidR="00417412" w:rsidRDefault="00417412" w:rsidP="00417412">
      <w:pPr>
        <w:pStyle w:val="NormalWeb"/>
        <w:numPr>
          <w:ilvl w:val="0"/>
          <w:numId w:val="1"/>
        </w:numPr>
        <w:spacing w:before="100" w:beforeAutospacing="1" w:after="100" w:afterAutospacing="1"/>
        <w:ind w:left="714" w:hanging="357"/>
        <w:rPr>
          <w:rFonts w:ascii="Arial" w:hAnsi="Arial" w:cs="Arial"/>
          <w:b/>
          <w:color w:val="000000"/>
          <w:sz w:val="22"/>
          <w:szCs w:val="22"/>
        </w:rPr>
      </w:pPr>
      <w:r w:rsidRPr="00B12C53">
        <w:rPr>
          <w:rFonts w:ascii="Arial" w:hAnsi="Arial" w:cs="Arial"/>
          <w:b/>
          <w:color w:val="000000"/>
          <w:sz w:val="22"/>
          <w:szCs w:val="22"/>
        </w:rPr>
        <w:t>To consider Town Centre bench relocation, and make recommendations as necessary</w:t>
      </w:r>
    </w:p>
    <w:p w14:paraId="741137DD" w14:textId="2379B686" w:rsidR="003935DA" w:rsidRDefault="00B76F1A" w:rsidP="003935DA">
      <w:pPr>
        <w:pStyle w:val="NormalWeb"/>
        <w:spacing w:before="100" w:beforeAutospacing="1" w:after="100" w:afterAutospacing="1"/>
        <w:ind w:left="714"/>
        <w:rPr>
          <w:rFonts w:ascii="Arial" w:hAnsi="Arial" w:cs="Arial"/>
          <w:bCs/>
          <w:color w:val="000000"/>
          <w:sz w:val="22"/>
          <w:szCs w:val="22"/>
        </w:rPr>
      </w:pPr>
      <w:r w:rsidRPr="00B76F1A">
        <w:rPr>
          <w:rFonts w:ascii="Arial" w:hAnsi="Arial" w:cs="Arial"/>
          <w:bCs/>
          <w:color w:val="000000"/>
          <w:sz w:val="22"/>
          <w:szCs w:val="22"/>
        </w:rPr>
        <w:t>A</w:t>
      </w:r>
      <w:r>
        <w:rPr>
          <w:rFonts w:ascii="Arial" w:hAnsi="Arial" w:cs="Arial"/>
          <w:bCs/>
          <w:color w:val="000000"/>
          <w:sz w:val="22"/>
          <w:szCs w:val="22"/>
        </w:rPr>
        <w:t>fter some discussion it was proposed and unanimously agreed:</w:t>
      </w:r>
    </w:p>
    <w:p w14:paraId="55FC32B8" w14:textId="38913AEC" w:rsidR="00B76F1A" w:rsidRPr="00434BEC" w:rsidRDefault="00B76F1A" w:rsidP="003935DA">
      <w:pPr>
        <w:pStyle w:val="NormalWeb"/>
        <w:spacing w:before="100" w:beforeAutospacing="1" w:after="100" w:afterAutospacing="1"/>
        <w:ind w:left="714"/>
        <w:rPr>
          <w:rFonts w:ascii="Arial" w:hAnsi="Arial" w:cs="Arial"/>
          <w:b/>
          <w:color w:val="000000"/>
          <w:sz w:val="22"/>
          <w:szCs w:val="22"/>
        </w:rPr>
      </w:pPr>
      <w:r w:rsidRPr="00434BEC">
        <w:rPr>
          <w:rFonts w:ascii="Arial" w:hAnsi="Arial" w:cs="Arial"/>
          <w:b/>
          <w:color w:val="000000"/>
          <w:sz w:val="22"/>
          <w:szCs w:val="22"/>
        </w:rPr>
        <w:lastRenderedPageBreak/>
        <w:t>Recommendation: To keep an eye on the situation and not make any sudden moves that affects later decisions, e.g. re: Clock Tower. If the problem persists, consider removing the bench, not relocating it.</w:t>
      </w:r>
    </w:p>
    <w:p w14:paraId="3AAAE8A8" w14:textId="77777777" w:rsidR="00417412" w:rsidRPr="00B12C53" w:rsidRDefault="00417412" w:rsidP="00417412">
      <w:pPr>
        <w:pStyle w:val="NormalWeb"/>
        <w:numPr>
          <w:ilvl w:val="0"/>
          <w:numId w:val="1"/>
        </w:numPr>
        <w:spacing w:before="100" w:beforeAutospacing="1" w:after="100" w:afterAutospacing="1"/>
        <w:ind w:left="714" w:hanging="357"/>
        <w:rPr>
          <w:rFonts w:ascii="Arial" w:hAnsi="Arial" w:cs="Arial"/>
          <w:b/>
          <w:color w:val="000000"/>
          <w:sz w:val="22"/>
          <w:szCs w:val="22"/>
        </w:rPr>
      </w:pPr>
      <w:r w:rsidRPr="00B12C53">
        <w:rPr>
          <w:rFonts w:ascii="Arial" w:hAnsi="Arial" w:cs="Arial"/>
          <w:b/>
          <w:color w:val="000000"/>
          <w:sz w:val="22"/>
          <w:szCs w:val="22"/>
        </w:rPr>
        <w:t>To consider King George V matters, and make recommendations, as necessary:</w:t>
      </w:r>
    </w:p>
    <w:p w14:paraId="49AC3B2A" w14:textId="77777777" w:rsidR="00417412" w:rsidRDefault="00417412" w:rsidP="00417412">
      <w:pPr>
        <w:pStyle w:val="NormalWeb"/>
        <w:numPr>
          <w:ilvl w:val="1"/>
          <w:numId w:val="1"/>
        </w:numPr>
        <w:spacing w:before="100" w:beforeAutospacing="1" w:after="100" w:afterAutospacing="1"/>
        <w:rPr>
          <w:rFonts w:ascii="Arial" w:hAnsi="Arial" w:cs="Arial"/>
          <w:b/>
          <w:color w:val="000000"/>
          <w:sz w:val="22"/>
          <w:szCs w:val="22"/>
        </w:rPr>
      </w:pPr>
      <w:r w:rsidRPr="00B12C53">
        <w:rPr>
          <w:rFonts w:ascii="Arial" w:hAnsi="Arial" w:cs="Arial"/>
          <w:b/>
          <w:color w:val="000000"/>
          <w:sz w:val="22"/>
          <w:szCs w:val="22"/>
        </w:rPr>
        <w:t>Scope and priority of accessibility improvement works</w:t>
      </w:r>
    </w:p>
    <w:p w14:paraId="6AD64E98" w14:textId="6E097473" w:rsidR="008A28F4" w:rsidRDefault="008A28F4" w:rsidP="008A28F4">
      <w:pPr>
        <w:pStyle w:val="NormalWeb"/>
        <w:spacing w:before="100" w:beforeAutospacing="1" w:after="100" w:afterAutospacing="1"/>
        <w:ind w:left="714"/>
        <w:rPr>
          <w:rFonts w:ascii="Arial" w:hAnsi="Arial" w:cs="Arial"/>
          <w:b/>
          <w:color w:val="000000"/>
          <w:sz w:val="22"/>
          <w:szCs w:val="22"/>
        </w:rPr>
      </w:pPr>
      <w:r w:rsidRPr="008A28F4">
        <w:rPr>
          <w:rFonts w:ascii="Arial" w:hAnsi="Arial" w:cs="Arial"/>
          <w:bCs/>
          <w:color w:val="000000"/>
          <w:sz w:val="22"/>
          <w:szCs w:val="22"/>
        </w:rPr>
        <w:t>After some discussion and research provided by Cllr Parker, it was agreed that there were 2 aspects to a spec of works. Part 1 – to improve access into the building – gradient, surface of the ramp, and hand rails. Part 2 – to improve the area of car parking to allow disabled car parking spaces for 3 vehicles, and appropriate manoeuvrability, and this pad to be connected to access the field and the building.</w:t>
      </w:r>
      <w:r>
        <w:rPr>
          <w:rFonts w:ascii="Arial" w:hAnsi="Arial" w:cs="Arial"/>
          <w:bCs/>
          <w:color w:val="000000"/>
          <w:sz w:val="22"/>
          <w:szCs w:val="22"/>
        </w:rPr>
        <w:t xml:space="preserve"> </w:t>
      </w:r>
      <w:r w:rsidRPr="008A28F4">
        <w:rPr>
          <w:rFonts w:ascii="Arial" w:hAnsi="Arial" w:cs="Arial"/>
          <w:bCs/>
          <w:color w:val="000000"/>
          <w:sz w:val="22"/>
          <w:szCs w:val="22"/>
        </w:rPr>
        <w:t>Disabled toilets to be considered in the future. It was proposed and unanimously agreed for:</w:t>
      </w:r>
    </w:p>
    <w:p w14:paraId="0FF1CA61" w14:textId="5633D281" w:rsidR="008A28F4" w:rsidRPr="00B12C53" w:rsidRDefault="008A28F4" w:rsidP="008A28F4">
      <w:pPr>
        <w:pStyle w:val="NormalWeb"/>
        <w:spacing w:before="100" w:beforeAutospacing="1" w:after="100" w:afterAutospacing="1"/>
        <w:ind w:left="714"/>
        <w:rPr>
          <w:rFonts w:ascii="Arial" w:hAnsi="Arial" w:cs="Arial"/>
          <w:b/>
          <w:color w:val="000000"/>
          <w:sz w:val="22"/>
          <w:szCs w:val="22"/>
        </w:rPr>
      </w:pPr>
      <w:r>
        <w:rPr>
          <w:rFonts w:ascii="Arial" w:hAnsi="Arial" w:cs="Arial"/>
          <w:b/>
          <w:color w:val="000000"/>
          <w:sz w:val="22"/>
          <w:szCs w:val="22"/>
        </w:rPr>
        <w:t xml:space="preserve">Recommendation: Cllr Parker to complete a diagram with dimensions, and based on this, 3 quotes to be sought to include 2 parts – with and without access to a secondary strip reaching the containers. </w:t>
      </w:r>
    </w:p>
    <w:p w14:paraId="6F6694B2" w14:textId="77777777" w:rsidR="00417412" w:rsidRDefault="00417412" w:rsidP="00417412">
      <w:pPr>
        <w:pStyle w:val="NormalWeb"/>
        <w:numPr>
          <w:ilvl w:val="1"/>
          <w:numId w:val="1"/>
        </w:numPr>
        <w:spacing w:before="100" w:beforeAutospacing="1" w:after="100" w:afterAutospacing="1"/>
        <w:rPr>
          <w:rFonts w:ascii="Arial" w:hAnsi="Arial" w:cs="Arial"/>
          <w:b/>
          <w:color w:val="000000"/>
          <w:sz w:val="22"/>
          <w:szCs w:val="22"/>
        </w:rPr>
      </w:pPr>
      <w:r w:rsidRPr="00B12C53">
        <w:rPr>
          <w:rFonts w:ascii="Arial" w:hAnsi="Arial" w:cs="Arial"/>
          <w:b/>
          <w:color w:val="000000"/>
          <w:sz w:val="22"/>
          <w:szCs w:val="22"/>
        </w:rPr>
        <w:t>Easement with Angus Buchanan VC Memorial Trust</w:t>
      </w:r>
    </w:p>
    <w:p w14:paraId="5E6020CA" w14:textId="6E454E25" w:rsidR="008A28F4" w:rsidRPr="0008107A" w:rsidRDefault="0008107A" w:rsidP="008A28F4">
      <w:pPr>
        <w:pStyle w:val="NormalWeb"/>
        <w:spacing w:before="100" w:beforeAutospacing="1" w:after="100" w:afterAutospacing="1"/>
        <w:ind w:left="714"/>
        <w:rPr>
          <w:rFonts w:ascii="Arial" w:hAnsi="Arial" w:cs="Arial"/>
          <w:bCs/>
          <w:color w:val="000000"/>
          <w:sz w:val="22"/>
          <w:szCs w:val="22"/>
        </w:rPr>
      </w:pPr>
      <w:r w:rsidRPr="0008107A">
        <w:rPr>
          <w:rFonts w:ascii="Arial" w:hAnsi="Arial" w:cs="Arial"/>
          <w:bCs/>
          <w:color w:val="000000"/>
          <w:sz w:val="22"/>
          <w:szCs w:val="22"/>
        </w:rPr>
        <w:t>It was proposed and unanimously agreed:</w:t>
      </w:r>
    </w:p>
    <w:p w14:paraId="20342355" w14:textId="748891FE" w:rsidR="0008107A" w:rsidRDefault="0008107A" w:rsidP="008A28F4">
      <w:pPr>
        <w:pStyle w:val="NormalWeb"/>
        <w:spacing w:before="100" w:beforeAutospacing="1" w:after="100" w:afterAutospacing="1"/>
        <w:ind w:left="714"/>
        <w:rPr>
          <w:rFonts w:ascii="Arial" w:hAnsi="Arial" w:cs="Arial"/>
          <w:b/>
          <w:color w:val="000000"/>
          <w:sz w:val="22"/>
          <w:szCs w:val="22"/>
        </w:rPr>
      </w:pPr>
      <w:r>
        <w:rPr>
          <w:rFonts w:ascii="Arial" w:hAnsi="Arial" w:cs="Arial"/>
          <w:b/>
          <w:color w:val="000000"/>
          <w:sz w:val="22"/>
          <w:szCs w:val="22"/>
        </w:rPr>
        <w:t xml:space="preserve">Recommendation: To go direct to Angus Buchanan Committee’s solicitor – stating they shared the price with us and we are in principle in agreement. Enquire whether they can act for both parties and whether this price covers </w:t>
      </w:r>
      <w:r w:rsidR="001F4CEF">
        <w:rPr>
          <w:rFonts w:ascii="Arial" w:hAnsi="Arial" w:cs="Arial"/>
          <w:b/>
          <w:color w:val="000000"/>
          <w:sz w:val="22"/>
          <w:szCs w:val="22"/>
        </w:rPr>
        <w:t>full preparation and agreement of easement</w:t>
      </w:r>
    </w:p>
    <w:p w14:paraId="0E0E7437" w14:textId="5757D95F" w:rsidR="001F4CEF" w:rsidRPr="00B12C53" w:rsidRDefault="001F4CEF" w:rsidP="008A28F4">
      <w:pPr>
        <w:pStyle w:val="NormalWeb"/>
        <w:spacing w:before="100" w:beforeAutospacing="1" w:after="100" w:afterAutospacing="1"/>
        <w:ind w:left="714"/>
        <w:rPr>
          <w:rFonts w:ascii="Arial" w:hAnsi="Arial" w:cs="Arial"/>
          <w:b/>
          <w:color w:val="000000"/>
          <w:sz w:val="22"/>
          <w:szCs w:val="22"/>
        </w:rPr>
      </w:pPr>
      <w:r>
        <w:rPr>
          <w:rFonts w:ascii="Arial" w:hAnsi="Arial" w:cs="Arial"/>
          <w:b/>
          <w:color w:val="000000"/>
          <w:sz w:val="22"/>
          <w:szCs w:val="22"/>
        </w:rPr>
        <w:t>Recommendation: Get a quote from the other solicitor firm mentioned and bring to Full Council.</w:t>
      </w:r>
    </w:p>
    <w:p w14:paraId="768F98C6" w14:textId="77777777" w:rsidR="00417412" w:rsidRDefault="00417412" w:rsidP="00417412">
      <w:pPr>
        <w:pStyle w:val="NormalWeb"/>
        <w:numPr>
          <w:ilvl w:val="0"/>
          <w:numId w:val="1"/>
        </w:numPr>
        <w:spacing w:before="100" w:beforeAutospacing="1" w:after="100" w:afterAutospacing="1"/>
        <w:ind w:left="714" w:hanging="357"/>
        <w:rPr>
          <w:rFonts w:ascii="Arial" w:hAnsi="Arial" w:cs="Arial"/>
          <w:b/>
          <w:color w:val="000000"/>
          <w:sz w:val="22"/>
          <w:szCs w:val="22"/>
        </w:rPr>
      </w:pPr>
      <w:r w:rsidRPr="00B12C53">
        <w:rPr>
          <w:rFonts w:ascii="Arial" w:hAnsi="Arial" w:cs="Arial"/>
          <w:b/>
          <w:color w:val="000000"/>
          <w:sz w:val="22"/>
          <w:szCs w:val="22"/>
        </w:rPr>
        <w:t>To consider request from Forest of Dean Bee Keepers and make recommendation</w:t>
      </w:r>
      <w:r>
        <w:rPr>
          <w:rFonts w:ascii="Arial" w:hAnsi="Arial" w:cs="Arial"/>
          <w:b/>
          <w:color w:val="000000"/>
          <w:sz w:val="22"/>
          <w:szCs w:val="22"/>
        </w:rPr>
        <w:t>s, as necessary</w:t>
      </w:r>
    </w:p>
    <w:p w14:paraId="4FAB8A22" w14:textId="542476EE" w:rsidR="001F4CEF" w:rsidRPr="001F4CEF" w:rsidRDefault="001F4CEF" w:rsidP="001F4CEF">
      <w:pPr>
        <w:pStyle w:val="NormalWeb"/>
        <w:spacing w:before="100" w:beforeAutospacing="1" w:after="100" w:afterAutospacing="1"/>
        <w:ind w:left="714"/>
        <w:rPr>
          <w:rStyle w:val="elementtoproof"/>
          <w:rFonts w:ascii="Arial" w:hAnsi="Arial" w:cs="Arial"/>
          <w:bCs/>
          <w:color w:val="000000"/>
          <w:sz w:val="22"/>
          <w:szCs w:val="22"/>
        </w:rPr>
      </w:pPr>
      <w:r>
        <w:rPr>
          <w:rFonts w:ascii="Arial" w:hAnsi="Arial" w:cs="Arial"/>
          <w:bCs/>
          <w:color w:val="000000"/>
          <w:sz w:val="22"/>
          <w:szCs w:val="22"/>
        </w:rPr>
        <w:t>After some discussion, it was agreed that we have nothing suitable, but we wish the Dean Forest Beekeepers luck with their endeavour.</w:t>
      </w:r>
    </w:p>
    <w:p w14:paraId="7DE4E973" w14:textId="77777777" w:rsidR="00417412" w:rsidRDefault="00417412" w:rsidP="00417412">
      <w:pPr>
        <w:pStyle w:val="ListParagraph"/>
        <w:numPr>
          <w:ilvl w:val="0"/>
          <w:numId w:val="1"/>
        </w:numPr>
        <w:spacing w:before="100" w:beforeAutospacing="1" w:after="100" w:afterAutospacing="1"/>
        <w:rPr>
          <w:rFonts w:cs="Arial"/>
          <w:b/>
          <w:color w:val="000000"/>
          <w:sz w:val="22"/>
          <w:szCs w:val="22"/>
        </w:rPr>
      </w:pPr>
      <w:r>
        <w:rPr>
          <w:rFonts w:cs="Arial"/>
          <w:b/>
          <w:color w:val="000000"/>
          <w:sz w:val="22"/>
          <w:szCs w:val="22"/>
        </w:rPr>
        <w:t>To consider CCTV requirements, and to make recommendations as necessary</w:t>
      </w:r>
    </w:p>
    <w:p w14:paraId="36DAE0F4" w14:textId="1F0C8940" w:rsidR="001F4CEF" w:rsidRDefault="001F4CEF" w:rsidP="001F4CEF">
      <w:pPr>
        <w:pStyle w:val="ListParagraph"/>
        <w:spacing w:before="100" w:beforeAutospacing="1" w:after="100" w:afterAutospacing="1"/>
        <w:rPr>
          <w:rFonts w:cs="Arial"/>
          <w:bCs/>
          <w:color w:val="000000"/>
          <w:sz w:val="22"/>
          <w:szCs w:val="22"/>
        </w:rPr>
      </w:pPr>
      <w:r>
        <w:rPr>
          <w:rFonts w:cs="Arial"/>
          <w:bCs/>
          <w:color w:val="000000"/>
          <w:sz w:val="22"/>
          <w:szCs w:val="22"/>
        </w:rPr>
        <w:t>After some discussion, it was proposed and unanimously agreed:</w:t>
      </w:r>
    </w:p>
    <w:p w14:paraId="1F30AB15" w14:textId="546B0B28" w:rsidR="001F4CEF" w:rsidRDefault="001F4CEF" w:rsidP="001F4CEF">
      <w:pPr>
        <w:pStyle w:val="ListParagraph"/>
        <w:spacing w:before="100" w:beforeAutospacing="1" w:after="100" w:afterAutospacing="1"/>
        <w:rPr>
          <w:rFonts w:cs="Arial"/>
          <w:b/>
          <w:color w:val="000000"/>
          <w:sz w:val="22"/>
          <w:szCs w:val="22"/>
        </w:rPr>
      </w:pPr>
      <w:r w:rsidRPr="001F4CEF">
        <w:rPr>
          <w:rFonts w:cs="Arial"/>
          <w:b/>
          <w:color w:val="000000"/>
          <w:sz w:val="22"/>
          <w:szCs w:val="22"/>
        </w:rPr>
        <w:t xml:space="preserve">Recommendation: To explore </w:t>
      </w:r>
      <w:r>
        <w:rPr>
          <w:rFonts w:cs="Arial"/>
          <w:b/>
          <w:color w:val="000000"/>
          <w:sz w:val="22"/>
          <w:szCs w:val="22"/>
        </w:rPr>
        <w:t>an upgrade to fibre in the CTC office</w:t>
      </w:r>
    </w:p>
    <w:p w14:paraId="3FB59A20" w14:textId="4E8CEB8F" w:rsidR="001F4CEF" w:rsidRPr="001F4CEF" w:rsidRDefault="001F4CEF" w:rsidP="001F4CEF">
      <w:pPr>
        <w:pStyle w:val="ListParagraph"/>
        <w:spacing w:before="100" w:beforeAutospacing="1" w:after="100" w:afterAutospacing="1"/>
        <w:rPr>
          <w:rFonts w:cs="Arial"/>
          <w:b/>
          <w:color w:val="000000"/>
          <w:sz w:val="22"/>
          <w:szCs w:val="22"/>
        </w:rPr>
      </w:pPr>
      <w:r>
        <w:rPr>
          <w:rFonts w:cs="Arial"/>
          <w:b/>
          <w:color w:val="000000"/>
          <w:sz w:val="22"/>
          <w:szCs w:val="22"/>
        </w:rPr>
        <w:t>Recommendation: To set up a working group to look at CCTV requirement – inviting the Police and FODDC – reviewing coverage and functionality of the system, and then go to tender.</w:t>
      </w:r>
    </w:p>
    <w:p w14:paraId="51DCD4FE" w14:textId="77777777" w:rsidR="00417412" w:rsidRDefault="00417412" w:rsidP="00417412">
      <w:pPr>
        <w:pStyle w:val="ListParagraph"/>
        <w:numPr>
          <w:ilvl w:val="0"/>
          <w:numId w:val="1"/>
        </w:numPr>
        <w:spacing w:before="100" w:beforeAutospacing="1" w:after="100" w:afterAutospacing="1"/>
        <w:rPr>
          <w:rFonts w:cs="Arial"/>
          <w:b/>
          <w:color w:val="000000"/>
          <w:sz w:val="22"/>
          <w:szCs w:val="22"/>
        </w:rPr>
      </w:pPr>
      <w:r>
        <w:rPr>
          <w:rFonts w:cs="Arial"/>
          <w:b/>
          <w:color w:val="000000"/>
          <w:sz w:val="22"/>
          <w:szCs w:val="22"/>
        </w:rPr>
        <w:t>To appoint in-house auditors from F&amp;AM committee</w:t>
      </w:r>
    </w:p>
    <w:p w14:paraId="4CD88274" w14:textId="77777777" w:rsidR="001F4CEF" w:rsidRDefault="001F4CEF" w:rsidP="001F4CEF">
      <w:pPr>
        <w:pStyle w:val="ListParagraph"/>
        <w:spacing w:before="100" w:beforeAutospacing="1" w:after="100" w:afterAutospacing="1"/>
        <w:rPr>
          <w:rFonts w:cs="Arial"/>
          <w:bCs/>
          <w:color w:val="000000"/>
          <w:sz w:val="22"/>
          <w:szCs w:val="22"/>
        </w:rPr>
      </w:pPr>
      <w:r>
        <w:rPr>
          <w:rFonts w:cs="Arial"/>
          <w:bCs/>
          <w:color w:val="000000"/>
          <w:sz w:val="22"/>
          <w:szCs w:val="22"/>
        </w:rPr>
        <w:t>It was proposed and unanimously agreed for:</w:t>
      </w:r>
    </w:p>
    <w:p w14:paraId="187D42DC" w14:textId="04FF4133" w:rsidR="001F4CEF" w:rsidRPr="001F4CEF" w:rsidRDefault="001F4CEF" w:rsidP="001F4CEF">
      <w:pPr>
        <w:pStyle w:val="ListParagraph"/>
        <w:spacing w:before="100" w:beforeAutospacing="1" w:after="100" w:afterAutospacing="1"/>
        <w:rPr>
          <w:rFonts w:cs="Arial"/>
          <w:b/>
          <w:color w:val="000000"/>
          <w:sz w:val="22"/>
          <w:szCs w:val="22"/>
        </w:rPr>
      </w:pPr>
      <w:r w:rsidRPr="001F4CEF">
        <w:rPr>
          <w:rFonts w:cs="Arial"/>
          <w:b/>
          <w:color w:val="000000"/>
          <w:sz w:val="22"/>
          <w:szCs w:val="22"/>
        </w:rPr>
        <w:lastRenderedPageBreak/>
        <w:t>Recommendation: Cllr Elsmore and Cllr Beard to remain as the in-house auditors, providing Cllr Beard is happy to do so, as he was not present to confirm.</w:t>
      </w:r>
    </w:p>
    <w:p w14:paraId="1FE3E3A0" w14:textId="77777777" w:rsidR="00417412" w:rsidRDefault="00417412" w:rsidP="00417412">
      <w:pPr>
        <w:pStyle w:val="ListParagraph"/>
        <w:numPr>
          <w:ilvl w:val="0"/>
          <w:numId w:val="1"/>
        </w:numPr>
        <w:spacing w:before="100" w:beforeAutospacing="1" w:after="100" w:afterAutospacing="1"/>
        <w:rPr>
          <w:rFonts w:cs="Arial"/>
          <w:b/>
          <w:color w:val="000000"/>
          <w:sz w:val="22"/>
          <w:szCs w:val="22"/>
        </w:rPr>
      </w:pPr>
      <w:r>
        <w:rPr>
          <w:rFonts w:cs="Arial"/>
          <w:b/>
          <w:color w:val="000000"/>
          <w:sz w:val="22"/>
          <w:szCs w:val="22"/>
        </w:rPr>
        <w:t xml:space="preserve">To receive update re: Coronation lapel badges, and make recommendations, as necessary </w:t>
      </w:r>
    </w:p>
    <w:p w14:paraId="5407C31F" w14:textId="61B596F3" w:rsidR="001F4CEF" w:rsidRPr="001F4CEF" w:rsidRDefault="001F4CEF" w:rsidP="001F4CEF">
      <w:pPr>
        <w:pStyle w:val="ListParagraph"/>
        <w:spacing w:before="100" w:beforeAutospacing="1" w:after="100" w:afterAutospacing="1"/>
        <w:rPr>
          <w:rFonts w:cs="Arial"/>
          <w:bCs/>
          <w:color w:val="000000"/>
          <w:sz w:val="22"/>
          <w:szCs w:val="22"/>
        </w:rPr>
      </w:pPr>
      <w:r>
        <w:rPr>
          <w:rFonts w:cs="Arial"/>
          <w:bCs/>
          <w:color w:val="000000"/>
          <w:sz w:val="22"/>
          <w:szCs w:val="22"/>
        </w:rPr>
        <w:t>Coleford Town Council were disappointed with the response from West Dean Parish Council.</w:t>
      </w:r>
    </w:p>
    <w:p w14:paraId="04A03251" w14:textId="77777777" w:rsidR="00417412" w:rsidRDefault="00417412" w:rsidP="00417412">
      <w:pPr>
        <w:pStyle w:val="ListParagraph"/>
        <w:numPr>
          <w:ilvl w:val="0"/>
          <w:numId w:val="1"/>
        </w:numPr>
        <w:spacing w:before="100" w:beforeAutospacing="1" w:after="100" w:afterAutospacing="1"/>
        <w:rPr>
          <w:rFonts w:cs="Arial"/>
          <w:b/>
          <w:color w:val="000000"/>
          <w:sz w:val="22"/>
          <w:szCs w:val="22"/>
        </w:rPr>
      </w:pPr>
      <w:r>
        <w:rPr>
          <w:rFonts w:cs="Arial"/>
          <w:b/>
          <w:color w:val="000000"/>
          <w:sz w:val="22"/>
          <w:szCs w:val="22"/>
        </w:rPr>
        <w:t>To receive update re: Reconciliation reports, and make recommendations, as necessary</w:t>
      </w:r>
    </w:p>
    <w:p w14:paraId="5D89B494" w14:textId="529EF095" w:rsidR="001F4CEF" w:rsidRPr="001F4CEF" w:rsidRDefault="001F4CEF" w:rsidP="001F4CEF">
      <w:pPr>
        <w:pStyle w:val="ListParagraph"/>
        <w:spacing w:before="100" w:beforeAutospacing="1" w:after="100" w:afterAutospacing="1"/>
        <w:rPr>
          <w:rFonts w:cs="Arial"/>
          <w:bCs/>
          <w:color w:val="000000"/>
          <w:sz w:val="22"/>
          <w:szCs w:val="22"/>
        </w:rPr>
      </w:pPr>
      <w:r>
        <w:rPr>
          <w:rFonts w:cs="Arial"/>
          <w:bCs/>
          <w:color w:val="000000"/>
          <w:sz w:val="22"/>
          <w:szCs w:val="22"/>
        </w:rPr>
        <w:t>Since the signature is not a legal requirement, Cllr Penny stated he was not comfortable signing it every month and for the signature dotted line to be removed.</w:t>
      </w:r>
    </w:p>
    <w:p w14:paraId="10B701F4" w14:textId="77777777" w:rsidR="00417412" w:rsidRDefault="00417412" w:rsidP="00417412">
      <w:pPr>
        <w:pStyle w:val="ListParagraph"/>
        <w:numPr>
          <w:ilvl w:val="0"/>
          <w:numId w:val="1"/>
        </w:numPr>
        <w:spacing w:before="100" w:beforeAutospacing="1" w:after="100" w:afterAutospacing="1"/>
        <w:rPr>
          <w:rFonts w:cs="Arial"/>
          <w:b/>
          <w:color w:val="000000"/>
          <w:sz w:val="22"/>
          <w:szCs w:val="22"/>
        </w:rPr>
      </w:pPr>
      <w:r>
        <w:rPr>
          <w:rFonts w:cs="Arial"/>
          <w:b/>
          <w:color w:val="000000"/>
          <w:sz w:val="22"/>
          <w:szCs w:val="22"/>
        </w:rPr>
        <w:t>To consider request re: Bale Memorial grass cutting, and make recommendations, as necessary</w:t>
      </w:r>
    </w:p>
    <w:p w14:paraId="76F7D55F" w14:textId="6EB13E26" w:rsidR="001F4CEF" w:rsidRDefault="00B3154E" w:rsidP="001F4CEF">
      <w:pPr>
        <w:pStyle w:val="ListParagraph"/>
        <w:spacing w:before="100" w:beforeAutospacing="1" w:after="100" w:afterAutospacing="1"/>
        <w:rPr>
          <w:rFonts w:cs="Arial"/>
          <w:bCs/>
          <w:color w:val="000000"/>
          <w:sz w:val="22"/>
          <w:szCs w:val="22"/>
        </w:rPr>
      </w:pPr>
      <w:r>
        <w:rPr>
          <w:rFonts w:cs="Arial"/>
          <w:bCs/>
          <w:color w:val="000000"/>
          <w:sz w:val="22"/>
          <w:szCs w:val="22"/>
        </w:rPr>
        <w:t>After considering the letter received from the Bale Memorial Trust, it was agreed to chase FODDC re: the boundary change and push this forward. Until this is within our boundary, we encourage The Bale Memorial Trust to apply for a grant to cover grass cutting and maintenance costs. It was also agreed to ask for an updated agreement from West Dean to swap the boundary of the Bale Memorial into the Coleford Parish.</w:t>
      </w:r>
    </w:p>
    <w:p w14:paraId="57268767" w14:textId="5348ED93" w:rsidR="00F61C77" w:rsidRPr="00F61C77" w:rsidRDefault="00F61C77" w:rsidP="00F61C77">
      <w:pPr>
        <w:spacing w:before="100" w:beforeAutospacing="1" w:after="100" w:afterAutospacing="1"/>
        <w:rPr>
          <w:rFonts w:cs="Arial"/>
          <w:b/>
          <w:color w:val="000000"/>
          <w:sz w:val="22"/>
          <w:szCs w:val="22"/>
        </w:rPr>
      </w:pPr>
      <w:r>
        <w:rPr>
          <w:rFonts w:cs="Arial"/>
          <w:bCs/>
          <w:color w:val="000000"/>
          <w:sz w:val="22"/>
          <w:szCs w:val="22"/>
        </w:rPr>
        <w:tab/>
      </w:r>
      <w:r w:rsidRPr="00F61C77">
        <w:rPr>
          <w:rFonts w:cs="Arial"/>
          <w:b/>
          <w:color w:val="000000"/>
          <w:sz w:val="22"/>
          <w:szCs w:val="22"/>
        </w:rPr>
        <w:t>8:29pm</w:t>
      </w:r>
      <w:r>
        <w:rPr>
          <w:rFonts w:cs="Arial"/>
          <w:b/>
          <w:color w:val="000000"/>
          <w:sz w:val="22"/>
          <w:szCs w:val="22"/>
        </w:rPr>
        <w:t xml:space="preserve"> a 10 minute extension was proposed and unanimously agreed</w:t>
      </w:r>
    </w:p>
    <w:p w14:paraId="57D2ADC7" w14:textId="77777777" w:rsidR="00417412" w:rsidRDefault="00417412" w:rsidP="00417412">
      <w:pPr>
        <w:pStyle w:val="ListParagraph"/>
        <w:numPr>
          <w:ilvl w:val="0"/>
          <w:numId w:val="1"/>
        </w:numPr>
        <w:spacing w:before="100" w:beforeAutospacing="1" w:after="100" w:afterAutospacing="1"/>
        <w:rPr>
          <w:rFonts w:cs="Arial"/>
          <w:b/>
          <w:color w:val="000000"/>
          <w:sz w:val="22"/>
          <w:szCs w:val="22"/>
        </w:rPr>
      </w:pPr>
      <w:r>
        <w:rPr>
          <w:rFonts w:cs="Arial"/>
          <w:b/>
          <w:color w:val="000000"/>
          <w:sz w:val="22"/>
          <w:szCs w:val="22"/>
        </w:rPr>
        <w:t>To review Grant Awarding Policy, and make recommendations, as necessary</w:t>
      </w:r>
    </w:p>
    <w:p w14:paraId="14AE985E" w14:textId="7E249EDB" w:rsidR="006417F8" w:rsidRDefault="006417F8" w:rsidP="006417F8">
      <w:pPr>
        <w:pStyle w:val="ListParagraph"/>
        <w:spacing w:before="100" w:beforeAutospacing="1" w:after="100" w:afterAutospacing="1"/>
        <w:rPr>
          <w:rFonts w:cs="Arial"/>
          <w:bCs/>
          <w:color w:val="000000"/>
          <w:sz w:val="22"/>
          <w:szCs w:val="22"/>
        </w:rPr>
      </w:pPr>
      <w:r>
        <w:rPr>
          <w:rFonts w:cs="Arial"/>
          <w:bCs/>
          <w:color w:val="000000"/>
          <w:sz w:val="22"/>
          <w:szCs w:val="22"/>
        </w:rPr>
        <w:t>The existing policy was reviewed and some minor amendments to wording were required – e.g. Finance and Office is now Finance and Asset Management. When grants are received by the office, they will be scored and a councillor will be assigned – following the proper grant awarding process. It was proposed and unanimously agreed that:</w:t>
      </w:r>
    </w:p>
    <w:p w14:paraId="41505DC6" w14:textId="4152B601" w:rsidR="006417F8" w:rsidRPr="006417F8" w:rsidRDefault="006417F8" w:rsidP="006417F8">
      <w:pPr>
        <w:pStyle w:val="ListParagraph"/>
        <w:spacing w:before="100" w:beforeAutospacing="1" w:after="100" w:afterAutospacing="1"/>
        <w:rPr>
          <w:rFonts w:cs="Arial"/>
          <w:b/>
          <w:color w:val="000000"/>
          <w:sz w:val="22"/>
          <w:szCs w:val="22"/>
        </w:rPr>
      </w:pPr>
      <w:r w:rsidRPr="006417F8">
        <w:rPr>
          <w:rFonts w:cs="Arial"/>
          <w:b/>
          <w:color w:val="000000"/>
          <w:sz w:val="22"/>
          <w:szCs w:val="22"/>
        </w:rPr>
        <w:t xml:space="preserve">Recommendation: </w:t>
      </w:r>
      <w:r>
        <w:rPr>
          <w:rFonts w:cs="Arial"/>
          <w:b/>
          <w:color w:val="000000"/>
          <w:sz w:val="22"/>
          <w:szCs w:val="22"/>
        </w:rPr>
        <w:t>Councillors will feedback comments to the office by the end of the month. Grants will be awarded in May and November with the application deadlines being 30</w:t>
      </w:r>
      <w:r w:rsidRPr="006417F8">
        <w:rPr>
          <w:rFonts w:cs="Arial"/>
          <w:b/>
          <w:color w:val="000000"/>
          <w:sz w:val="22"/>
          <w:szCs w:val="22"/>
          <w:vertAlign w:val="superscript"/>
        </w:rPr>
        <w:t>th</w:t>
      </w:r>
      <w:r>
        <w:rPr>
          <w:rFonts w:cs="Arial"/>
          <w:b/>
          <w:color w:val="000000"/>
          <w:sz w:val="22"/>
          <w:szCs w:val="22"/>
        </w:rPr>
        <w:t xml:space="preserve"> April and 31</w:t>
      </w:r>
      <w:r w:rsidRPr="006417F8">
        <w:rPr>
          <w:rFonts w:cs="Arial"/>
          <w:b/>
          <w:color w:val="000000"/>
          <w:sz w:val="22"/>
          <w:szCs w:val="22"/>
          <w:vertAlign w:val="superscript"/>
        </w:rPr>
        <w:t>st</w:t>
      </w:r>
      <w:r>
        <w:rPr>
          <w:rFonts w:cs="Arial"/>
          <w:b/>
          <w:color w:val="000000"/>
          <w:sz w:val="22"/>
          <w:szCs w:val="22"/>
        </w:rPr>
        <w:t xml:space="preserve"> October.</w:t>
      </w:r>
    </w:p>
    <w:p w14:paraId="631F224D" w14:textId="486197B7" w:rsidR="001D3C5B" w:rsidRDefault="00417412" w:rsidP="00417412">
      <w:pPr>
        <w:pStyle w:val="ListParagraph"/>
        <w:numPr>
          <w:ilvl w:val="0"/>
          <w:numId w:val="1"/>
        </w:numPr>
        <w:spacing w:before="100" w:beforeAutospacing="1" w:after="100" w:afterAutospacing="1"/>
        <w:rPr>
          <w:rFonts w:cs="Arial"/>
          <w:b/>
          <w:color w:val="000000"/>
          <w:sz w:val="22"/>
          <w:szCs w:val="22"/>
        </w:rPr>
      </w:pPr>
      <w:r>
        <w:rPr>
          <w:rFonts w:cs="Arial"/>
          <w:b/>
          <w:color w:val="000000"/>
          <w:sz w:val="22"/>
          <w:szCs w:val="22"/>
        </w:rPr>
        <w:t>To review Code of Conduct Policy, and make recommendations, as necessary</w:t>
      </w:r>
    </w:p>
    <w:p w14:paraId="3CE1E985" w14:textId="296C989F" w:rsidR="006417F8" w:rsidRDefault="007525ED" w:rsidP="006417F8">
      <w:pPr>
        <w:pStyle w:val="ListParagraph"/>
        <w:spacing w:before="100" w:beforeAutospacing="1" w:after="100" w:afterAutospacing="1"/>
        <w:rPr>
          <w:rFonts w:cs="Arial"/>
          <w:bCs/>
          <w:color w:val="000000"/>
          <w:sz w:val="22"/>
          <w:szCs w:val="22"/>
        </w:rPr>
      </w:pPr>
      <w:r>
        <w:rPr>
          <w:rFonts w:cs="Arial"/>
          <w:bCs/>
          <w:color w:val="000000"/>
          <w:sz w:val="22"/>
          <w:szCs w:val="22"/>
        </w:rPr>
        <w:t>It was agreed that the GAPTC model more closely aligns with what CTC would like to adopt. It was therefore proposed and unanimously agreed:</w:t>
      </w:r>
    </w:p>
    <w:p w14:paraId="0108147F" w14:textId="352E0189" w:rsidR="007525ED" w:rsidRPr="007525ED" w:rsidRDefault="007525ED" w:rsidP="006417F8">
      <w:pPr>
        <w:pStyle w:val="ListParagraph"/>
        <w:spacing w:before="100" w:beforeAutospacing="1" w:after="100" w:afterAutospacing="1"/>
        <w:rPr>
          <w:rFonts w:cs="Arial"/>
          <w:b/>
          <w:color w:val="000000"/>
          <w:sz w:val="22"/>
          <w:szCs w:val="22"/>
        </w:rPr>
      </w:pPr>
      <w:r w:rsidRPr="007525ED">
        <w:rPr>
          <w:rFonts w:cs="Arial"/>
          <w:b/>
          <w:color w:val="000000"/>
          <w:sz w:val="22"/>
          <w:szCs w:val="22"/>
        </w:rPr>
        <w:t>Recommendation: To circulate the GAPTC model policy to all councillors ready to adopt at the July Full Council meeting.</w:t>
      </w:r>
    </w:p>
    <w:p w14:paraId="22F52124" w14:textId="32FB4758" w:rsidR="00F52645" w:rsidRPr="00F52645" w:rsidRDefault="006133B0" w:rsidP="00147F7A">
      <w:pPr>
        <w:ind w:firstLine="357"/>
        <w:jc w:val="both"/>
        <w:rPr>
          <w:rFonts w:cs="Arial"/>
          <w:b/>
          <w:color w:val="000000"/>
        </w:rPr>
      </w:pPr>
      <w:r>
        <w:rPr>
          <w:rFonts w:cs="Arial"/>
          <w:b/>
          <w:color w:val="000000"/>
        </w:rPr>
        <w:t>8.3</w:t>
      </w:r>
      <w:r w:rsidR="00417412">
        <w:rPr>
          <w:rFonts w:cs="Arial"/>
          <w:b/>
          <w:color w:val="000000"/>
        </w:rPr>
        <w:t>7</w:t>
      </w:r>
      <w:r>
        <w:rPr>
          <w:rFonts w:cs="Arial"/>
          <w:b/>
          <w:color w:val="000000"/>
        </w:rPr>
        <w:t>pm</w:t>
      </w:r>
      <w:r w:rsidR="00F61C77">
        <w:rPr>
          <w:rFonts w:cs="Arial"/>
          <w:b/>
          <w:color w:val="000000"/>
        </w:rPr>
        <w:t xml:space="preserve"> </w:t>
      </w:r>
      <w:r>
        <w:rPr>
          <w:rFonts w:cs="Arial"/>
          <w:b/>
          <w:color w:val="000000"/>
        </w:rPr>
        <w:t>Meeting ended</w:t>
      </w:r>
    </w:p>
    <w:p w14:paraId="31052BBC" w14:textId="35DB3572" w:rsidR="00F52645" w:rsidRPr="00F52645" w:rsidRDefault="00F52645" w:rsidP="00147F7A">
      <w:pPr>
        <w:ind w:firstLine="357"/>
        <w:jc w:val="both"/>
        <w:rPr>
          <w:rFonts w:cs="Arial"/>
          <w:b/>
          <w:color w:val="000000"/>
        </w:rPr>
      </w:pPr>
    </w:p>
    <w:p w14:paraId="2E6B93FB" w14:textId="77777777" w:rsidR="00F52645" w:rsidRPr="00F52645" w:rsidRDefault="00F52645" w:rsidP="00147F7A">
      <w:pPr>
        <w:ind w:firstLine="357"/>
        <w:jc w:val="both"/>
        <w:rPr>
          <w:rFonts w:cs="Arial"/>
          <w:b/>
          <w:color w:val="000000"/>
        </w:rPr>
      </w:pPr>
    </w:p>
    <w:p w14:paraId="288B4F2F" w14:textId="032AEAC6" w:rsidR="00731A8C" w:rsidRPr="001C6CDA" w:rsidRDefault="00731A8C" w:rsidP="00147F7A">
      <w:pPr>
        <w:ind w:firstLine="357"/>
        <w:jc w:val="both"/>
        <w:rPr>
          <w:rFonts w:cs="Arial"/>
          <w:b/>
          <w:color w:val="000000"/>
        </w:rPr>
      </w:pPr>
    </w:p>
    <w:p w14:paraId="313798F6" w14:textId="77777777" w:rsidR="00AB6A9B" w:rsidRPr="001C6CDA" w:rsidRDefault="00AB6A9B" w:rsidP="00147F7A">
      <w:pPr>
        <w:ind w:firstLine="357"/>
        <w:jc w:val="both"/>
        <w:rPr>
          <w:rFonts w:cs="Arial"/>
          <w:b/>
          <w:color w:val="000000"/>
        </w:rPr>
      </w:pPr>
    </w:p>
    <w:sectPr w:rsidR="00AB6A9B" w:rsidRPr="001C6CDA" w:rsidSect="00EA4612">
      <w:headerReference w:type="even" r:id="rId11"/>
      <w:headerReference w:type="default" r:id="rId12"/>
      <w:footerReference w:type="even" r:id="rId13"/>
      <w:footerReference w:type="default" r:id="rId14"/>
      <w:headerReference w:type="first" r:id="rId15"/>
      <w:footerReference w:type="first" r:id="rId16"/>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CC256" w14:textId="77777777" w:rsidR="00E822B1" w:rsidRDefault="00E822B1">
      <w:r>
        <w:separator/>
      </w:r>
    </w:p>
  </w:endnote>
  <w:endnote w:type="continuationSeparator" w:id="0">
    <w:p w14:paraId="7AB57C12" w14:textId="77777777" w:rsidR="00E822B1" w:rsidRDefault="00E82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3FD02" w14:textId="77777777" w:rsidR="003B19EA" w:rsidRDefault="003B19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0749860"/>
      <w:docPartObj>
        <w:docPartGallery w:val="Page Numbers (Bottom of Page)"/>
        <w:docPartUnique/>
      </w:docPartObj>
    </w:sdtPr>
    <w:sdtEndPr>
      <w:rPr>
        <w:color w:val="7F7F7F" w:themeColor="background1" w:themeShade="7F"/>
        <w:spacing w:val="60"/>
      </w:rPr>
    </w:sdtEndPr>
    <w:sdtContent>
      <w:p w14:paraId="1BB8DE51" w14:textId="77777777" w:rsidR="00E822B1" w:rsidRDefault="00E822B1">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3C79CF" w:rsidRPr="003C79CF">
          <w:rPr>
            <w:b/>
            <w:bCs/>
            <w:noProof/>
          </w:rPr>
          <w:t>7</w:t>
        </w:r>
        <w:r>
          <w:rPr>
            <w:b/>
            <w:bCs/>
            <w:noProof/>
          </w:rPr>
          <w:fldChar w:fldCharType="end"/>
        </w:r>
        <w:r>
          <w:rPr>
            <w:b/>
            <w:bCs/>
          </w:rPr>
          <w:t xml:space="preserve"> | </w:t>
        </w:r>
        <w:r>
          <w:rPr>
            <w:color w:val="7F7F7F" w:themeColor="background1" w:themeShade="7F"/>
            <w:spacing w:val="60"/>
          </w:rPr>
          <w:t>Page</w:t>
        </w:r>
      </w:p>
    </w:sdtContent>
  </w:sdt>
  <w:p w14:paraId="1E357A82" w14:textId="77777777" w:rsidR="00E822B1" w:rsidRDefault="00E822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06A85" w14:textId="77777777" w:rsidR="003B19EA" w:rsidRDefault="003B19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7D051" w14:textId="77777777" w:rsidR="00E822B1" w:rsidRDefault="00E822B1">
      <w:r>
        <w:separator/>
      </w:r>
    </w:p>
  </w:footnote>
  <w:footnote w:type="continuationSeparator" w:id="0">
    <w:p w14:paraId="2021372F" w14:textId="77777777" w:rsidR="00E822B1" w:rsidRDefault="00E822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48D78" w14:textId="77777777" w:rsidR="003B19EA" w:rsidRDefault="003B19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6C872" w14:textId="4226C1CA" w:rsidR="00E822B1" w:rsidRPr="006F5324" w:rsidRDefault="003B19EA" w:rsidP="00863C18">
    <w:pPr>
      <w:pBdr>
        <w:bottom w:val="single" w:sz="4" w:space="1" w:color="auto"/>
      </w:pBdr>
      <w:rPr>
        <w:rFonts w:ascii="Arial Black" w:hAnsi="Arial Black"/>
        <w:b/>
        <w:sz w:val="40"/>
        <w:szCs w:val="40"/>
      </w:rPr>
    </w:pPr>
    <w:r w:rsidRPr="00D551BE">
      <w:rPr>
        <w:noProof/>
      </w:rPr>
      <w:drawing>
        <wp:inline distT="0" distB="0" distL="0" distR="0" wp14:anchorId="5A6AF5D7" wp14:editId="4166BA9A">
          <wp:extent cx="781050" cy="806450"/>
          <wp:effectExtent l="0" t="0" r="0" b="0"/>
          <wp:docPr id="1618657282" name="Picture 1" descr="C:\Users\Hp\AppData\Local\Microsoft\Windows\Temporary Internet Files\Content.Outlook\QQHYGDV3\ColefordT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AppData\Local\Microsoft\Windows\Temporary Internet Files\Content.Outlook\QQHYGDV3\ColefordTC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806450"/>
                  </a:xfrm>
                  <a:prstGeom prst="rect">
                    <a:avLst/>
                  </a:prstGeom>
                  <a:noFill/>
                  <a:ln>
                    <a:noFill/>
                  </a:ln>
                </pic:spPr>
              </pic:pic>
            </a:graphicData>
          </a:graphic>
        </wp:inline>
      </w:drawing>
    </w:r>
    <w:r w:rsidR="00E822B1" w:rsidRPr="00863C18">
      <w:rPr>
        <w:rFonts w:ascii="Arial Black" w:hAnsi="Arial Black"/>
        <w:b/>
        <w:sz w:val="40"/>
        <w:szCs w:val="40"/>
      </w:rPr>
      <w:t xml:space="preserve"> </w:t>
    </w:r>
    <w:r w:rsidR="00E822B1">
      <w:rPr>
        <w:rFonts w:ascii="Arial Black" w:hAnsi="Arial Black"/>
        <w:b/>
        <w:sz w:val="40"/>
        <w:szCs w:val="40"/>
      </w:rPr>
      <w:tab/>
    </w:r>
    <w:r w:rsidR="00E822B1">
      <w:rPr>
        <w:rFonts w:ascii="Arial Black" w:hAnsi="Arial Black"/>
        <w:b/>
        <w:sz w:val="40"/>
        <w:szCs w:val="40"/>
      </w:rPr>
      <w:tab/>
    </w:r>
    <w:r w:rsidR="00E822B1">
      <w:rPr>
        <w:rFonts w:ascii="Arial Black" w:hAnsi="Arial Black"/>
        <w:b/>
        <w:sz w:val="40"/>
        <w:szCs w:val="40"/>
      </w:rPr>
      <w:tab/>
    </w:r>
    <w:r w:rsidR="00E822B1">
      <w:rPr>
        <w:rFonts w:ascii="Arial Black" w:hAnsi="Arial Black"/>
        <w:b/>
        <w:sz w:val="40"/>
        <w:szCs w:val="40"/>
      </w:rPr>
      <w:tab/>
    </w:r>
    <w:r w:rsidR="00E822B1">
      <w:rPr>
        <w:rFonts w:ascii="Arial Black" w:hAnsi="Arial Black"/>
        <w:b/>
        <w:sz w:val="40"/>
        <w:szCs w:val="40"/>
      </w:rPr>
      <w:tab/>
    </w:r>
    <w:r w:rsidR="00E822B1">
      <w:rPr>
        <w:rFonts w:ascii="Arial Black" w:hAnsi="Arial Black"/>
        <w:b/>
        <w:sz w:val="40"/>
        <w:szCs w:val="40"/>
      </w:rPr>
      <w:tab/>
    </w:r>
    <w:r w:rsidR="00E822B1">
      <w:rPr>
        <w:rFonts w:ascii="Arial Black" w:hAnsi="Arial Black"/>
        <w:b/>
        <w:sz w:val="40"/>
        <w:szCs w:val="40"/>
      </w:rPr>
      <w:tab/>
    </w:r>
    <w:r w:rsidR="00E822B1" w:rsidRPr="006F5324">
      <w:rPr>
        <w:rFonts w:ascii="Arial Black" w:hAnsi="Arial Black"/>
        <w:b/>
        <w:sz w:val="40"/>
        <w:szCs w:val="40"/>
      </w:rPr>
      <w:t xml:space="preserve">Coleford </w:t>
    </w:r>
    <w:r w:rsidR="00E822B1">
      <w:rPr>
        <w:rFonts w:ascii="Arial Black" w:hAnsi="Arial Black"/>
        <w:b/>
        <w:sz w:val="40"/>
        <w:szCs w:val="40"/>
      </w:rPr>
      <w:t>Town Council</w:t>
    </w:r>
  </w:p>
  <w:p w14:paraId="1454A7D1" w14:textId="77777777" w:rsidR="00E822B1" w:rsidRDefault="00E822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32DF6" w14:textId="77777777" w:rsidR="003B19EA" w:rsidRDefault="003B19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04835"/>
    <w:multiLevelType w:val="hybridMultilevel"/>
    <w:tmpl w:val="31829958"/>
    <w:lvl w:ilvl="0" w:tplc="64C40D9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DDB3E84"/>
    <w:multiLevelType w:val="hybridMultilevel"/>
    <w:tmpl w:val="D6D2B320"/>
    <w:lvl w:ilvl="0" w:tplc="DB7E0FFA">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41E69F3"/>
    <w:multiLevelType w:val="hybridMultilevel"/>
    <w:tmpl w:val="C036748E"/>
    <w:lvl w:ilvl="0" w:tplc="D05C1166">
      <w:start w:val="1"/>
      <w:numFmt w:val="decimal"/>
      <w:lvlText w:val="%1."/>
      <w:lvlJc w:val="left"/>
      <w:pPr>
        <w:ind w:left="2145" w:hanging="360"/>
      </w:pPr>
      <w:rPr>
        <w:rFonts w:hint="default"/>
      </w:rPr>
    </w:lvl>
    <w:lvl w:ilvl="1" w:tplc="08090019" w:tentative="1">
      <w:start w:val="1"/>
      <w:numFmt w:val="lowerLetter"/>
      <w:lvlText w:val="%2."/>
      <w:lvlJc w:val="left"/>
      <w:pPr>
        <w:ind w:left="2865" w:hanging="360"/>
      </w:pPr>
    </w:lvl>
    <w:lvl w:ilvl="2" w:tplc="0809001B" w:tentative="1">
      <w:start w:val="1"/>
      <w:numFmt w:val="lowerRoman"/>
      <w:lvlText w:val="%3."/>
      <w:lvlJc w:val="right"/>
      <w:pPr>
        <w:ind w:left="3585" w:hanging="180"/>
      </w:pPr>
    </w:lvl>
    <w:lvl w:ilvl="3" w:tplc="0809000F" w:tentative="1">
      <w:start w:val="1"/>
      <w:numFmt w:val="decimal"/>
      <w:lvlText w:val="%4."/>
      <w:lvlJc w:val="left"/>
      <w:pPr>
        <w:ind w:left="4305" w:hanging="360"/>
      </w:pPr>
    </w:lvl>
    <w:lvl w:ilvl="4" w:tplc="08090019" w:tentative="1">
      <w:start w:val="1"/>
      <w:numFmt w:val="lowerLetter"/>
      <w:lvlText w:val="%5."/>
      <w:lvlJc w:val="left"/>
      <w:pPr>
        <w:ind w:left="5025" w:hanging="360"/>
      </w:pPr>
    </w:lvl>
    <w:lvl w:ilvl="5" w:tplc="0809001B" w:tentative="1">
      <w:start w:val="1"/>
      <w:numFmt w:val="lowerRoman"/>
      <w:lvlText w:val="%6."/>
      <w:lvlJc w:val="right"/>
      <w:pPr>
        <w:ind w:left="5745" w:hanging="180"/>
      </w:pPr>
    </w:lvl>
    <w:lvl w:ilvl="6" w:tplc="0809000F" w:tentative="1">
      <w:start w:val="1"/>
      <w:numFmt w:val="decimal"/>
      <w:lvlText w:val="%7."/>
      <w:lvlJc w:val="left"/>
      <w:pPr>
        <w:ind w:left="6465" w:hanging="360"/>
      </w:pPr>
    </w:lvl>
    <w:lvl w:ilvl="7" w:tplc="08090019" w:tentative="1">
      <w:start w:val="1"/>
      <w:numFmt w:val="lowerLetter"/>
      <w:lvlText w:val="%8."/>
      <w:lvlJc w:val="left"/>
      <w:pPr>
        <w:ind w:left="7185" w:hanging="360"/>
      </w:pPr>
    </w:lvl>
    <w:lvl w:ilvl="8" w:tplc="0809001B" w:tentative="1">
      <w:start w:val="1"/>
      <w:numFmt w:val="lowerRoman"/>
      <w:lvlText w:val="%9."/>
      <w:lvlJc w:val="right"/>
      <w:pPr>
        <w:ind w:left="7905" w:hanging="180"/>
      </w:pPr>
    </w:lvl>
  </w:abstractNum>
  <w:abstractNum w:abstractNumId="3" w15:restartNumberingAfterBreak="0">
    <w:nsid w:val="153B1DE9"/>
    <w:multiLevelType w:val="hybridMultilevel"/>
    <w:tmpl w:val="504AAF28"/>
    <w:lvl w:ilvl="0" w:tplc="9D925B6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A03D31"/>
    <w:multiLevelType w:val="hybridMultilevel"/>
    <w:tmpl w:val="92AA1CBA"/>
    <w:lvl w:ilvl="0" w:tplc="DB7E0FFA">
      <w:start w:val="1"/>
      <w:numFmt w:val="decimal"/>
      <w:lvlText w:val="%1."/>
      <w:lvlJc w:val="left"/>
      <w:pPr>
        <w:ind w:left="1431" w:hanging="360"/>
      </w:pPr>
      <w:rPr>
        <w:rFonts w:hint="default"/>
      </w:rPr>
    </w:lvl>
    <w:lvl w:ilvl="1" w:tplc="08090019" w:tentative="1">
      <w:start w:val="1"/>
      <w:numFmt w:val="lowerLetter"/>
      <w:lvlText w:val="%2."/>
      <w:lvlJc w:val="left"/>
      <w:pPr>
        <w:ind w:left="1431" w:hanging="360"/>
      </w:pPr>
    </w:lvl>
    <w:lvl w:ilvl="2" w:tplc="0809001B" w:tentative="1">
      <w:start w:val="1"/>
      <w:numFmt w:val="lowerRoman"/>
      <w:lvlText w:val="%3."/>
      <w:lvlJc w:val="right"/>
      <w:pPr>
        <w:ind w:left="2151" w:hanging="180"/>
      </w:pPr>
    </w:lvl>
    <w:lvl w:ilvl="3" w:tplc="0809000F" w:tentative="1">
      <w:start w:val="1"/>
      <w:numFmt w:val="decimal"/>
      <w:lvlText w:val="%4."/>
      <w:lvlJc w:val="left"/>
      <w:pPr>
        <w:ind w:left="2871" w:hanging="360"/>
      </w:pPr>
    </w:lvl>
    <w:lvl w:ilvl="4" w:tplc="08090019" w:tentative="1">
      <w:start w:val="1"/>
      <w:numFmt w:val="lowerLetter"/>
      <w:lvlText w:val="%5."/>
      <w:lvlJc w:val="left"/>
      <w:pPr>
        <w:ind w:left="3591" w:hanging="360"/>
      </w:pPr>
    </w:lvl>
    <w:lvl w:ilvl="5" w:tplc="0809001B" w:tentative="1">
      <w:start w:val="1"/>
      <w:numFmt w:val="lowerRoman"/>
      <w:lvlText w:val="%6."/>
      <w:lvlJc w:val="right"/>
      <w:pPr>
        <w:ind w:left="4311" w:hanging="180"/>
      </w:pPr>
    </w:lvl>
    <w:lvl w:ilvl="6" w:tplc="0809000F" w:tentative="1">
      <w:start w:val="1"/>
      <w:numFmt w:val="decimal"/>
      <w:lvlText w:val="%7."/>
      <w:lvlJc w:val="left"/>
      <w:pPr>
        <w:ind w:left="5031" w:hanging="360"/>
      </w:pPr>
    </w:lvl>
    <w:lvl w:ilvl="7" w:tplc="08090019" w:tentative="1">
      <w:start w:val="1"/>
      <w:numFmt w:val="lowerLetter"/>
      <w:lvlText w:val="%8."/>
      <w:lvlJc w:val="left"/>
      <w:pPr>
        <w:ind w:left="5751" w:hanging="360"/>
      </w:pPr>
    </w:lvl>
    <w:lvl w:ilvl="8" w:tplc="0809001B" w:tentative="1">
      <w:start w:val="1"/>
      <w:numFmt w:val="lowerRoman"/>
      <w:lvlText w:val="%9."/>
      <w:lvlJc w:val="right"/>
      <w:pPr>
        <w:ind w:left="6471" w:hanging="180"/>
      </w:pPr>
    </w:lvl>
  </w:abstractNum>
  <w:abstractNum w:abstractNumId="5" w15:restartNumberingAfterBreak="0">
    <w:nsid w:val="2C8949DA"/>
    <w:multiLevelType w:val="hybridMultilevel"/>
    <w:tmpl w:val="D284A3F8"/>
    <w:lvl w:ilvl="0" w:tplc="AF921FCC">
      <w:start w:val="15"/>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E269DB"/>
    <w:multiLevelType w:val="hybridMultilevel"/>
    <w:tmpl w:val="6AEA272A"/>
    <w:lvl w:ilvl="0" w:tplc="41386BB4">
      <w:start w:val="1"/>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1849CD"/>
    <w:multiLevelType w:val="hybridMultilevel"/>
    <w:tmpl w:val="C27EEAFE"/>
    <w:lvl w:ilvl="0" w:tplc="CDB0852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C495F68"/>
    <w:multiLevelType w:val="hybridMultilevel"/>
    <w:tmpl w:val="954E531C"/>
    <w:lvl w:ilvl="0" w:tplc="F3AA76BC">
      <w:start w:val="1"/>
      <w:numFmt w:val="decimal"/>
      <w:lvlText w:val="%1."/>
      <w:lvlJc w:val="left"/>
      <w:pPr>
        <w:ind w:left="1074" w:hanging="360"/>
      </w:pPr>
      <w:rPr>
        <w:rFonts w:hint="default"/>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9" w15:restartNumberingAfterBreak="0">
    <w:nsid w:val="593A3DAC"/>
    <w:multiLevelType w:val="hybridMultilevel"/>
    <w:tmpl w:val="1C30A97C"/>
    <w:lvl w:ilvl="0" w:tplc="DB7E0FFA">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63201AC8"/>
    <w:multiLevelType w:val="hybridMultilevel"/>
    <w:tmpl w:val="547EBDC8"/>
    <w:lvl w:ilvl="0" w:tplc="57C22BC4">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68C407D3"/>
    <w:multiLevelType w:val="hybridMultilevel"/>
    <w:tmpl w:val="4B9C0B9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B5C01A4"/>
    <w:multiLevelType w:val="hybridMultilevel"/>
    <w:tmpl w:val="6406BDE4"/>
    <w:lvl w:ilvl="0" w:tplc="DB7E0FFA">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6CDA351C"/>
    <w:multiLevelType w:val="hybridMultilevel"/>
    <w:tmpl w:val="AD423424"/>
    <w:lvl w:ilvl="0" w:tplc="DB7E0FFA">
      <w:start w:val="1"/>
      <w:numFmt w:val="decimal"/>
      <w:lvlText w:val="%1."/>
      <w:lvlJc w:val="left"/>
      <w:pPr>
        <w:ind w:left="1788" w:hanging="360"/>
      </w:pPr>
      <w:rPr>
        <w:rFonts w:hint="default"/>
      </w:rPr>
    </w:lvl>
    <w:lvl w:ilvl="1" w:tplc="08090019" w:tentative="1">
      <w:start w:val="1"/>
      <w:numFmt w:val="lowerLetter"/>
      <w:lvlText w:val="%2."/>
      <w:lvlJc w:val="left"/>
      <w:pPr>
        <w:ind w:left="2508" w:hanging="360"/>
      </w:pPr>
    </w:lvl>
    <w:lvl w:ilvl="2" w:tplc="0809001B" w:tentative="1">
      <w:start w:val="1"/>
      <w:numFmt w:val="lowerRoman"/>
      <w:lvlText w:val="%3."/>
      <w:lvlJc w:val="right"/>
      <w:pPr>
        <w:ind w:left="3228" w:hanging="180"/>
      </w:pPr>
    </w:lvl>
    <w:lvl w:ilvl="3" w:tplc="0809000F" w:tentative="1">
      <w:start w:val="1"/>
      <w:numFmt w:val="decimal"/>
      <w:lvlText w:val="%4."/>
      <w:lvlJc w:val="left"/>
      <w:pPr>
        <w:ind w:left="3948" w:hanging="360"/>
      </w:pPr>
    </w:lvl>
    <w:lvl w:ilvl="4" w:tplc="08090019" w:tentative="1">
      <w:start w:val="1"/>
      <w:numFmt w:val="lowerLetter"/>
      <w:lvlText w:val="%5."/>
      <w:lvlJc w:val="left"/>
      <w:pPr>
        <w:ind w:left="4668" w:hanging="360"/>
      </w:pPr>
    </w:lvl>
    <w:lvl w:ilvl="5" w:tplc="0809001B" w:tentative="1">
      <w:start w:val="1"/>
      <w:numFmt w:val="lowerRoman"/>
      <w:lvlText w:val="%6."/>
      <w:lvlJc w:val="right"/>
      <w:pPr>
        <w:ind w:left="5388" w:hanging="180"/>
      </w:pPr>
    </w:lvl>
    <w:lvl w:ilvl="6" w:tplc="0809000F" w:tentative="1">
      <w:start w:val="1"/>
      <w:numFmt w:val="decimal"/>
      <w:lvlText w:val="%7."/>
      <w:lvlJc w:val="left"/>
      <w:pPr>
        <w:ind w:left="6108" w:hanging="360"/>
      </w:pPr>
    </w:lvl>
    <w:lvl w:ilvl="7" w:tplc="08090019" w:tentative="1">
      <w:start w:val="1"/>
      <w:numFmt w:val="lowerLetter"/>
      <w:lvlText w:val="%8."/>
      <w:lvlJc w:val="left"/>
      <w:pPr>
        <w:ind w:left="6828" w:hanging="360"/>
      </w:pPr>
    </w:lvl>
    <w:lvl w:ilvl="8" w:tplc="0809001B" w:tentative="1">
      <w:start w:val="1"/>
      <w:numFmt w:val="lowerRoman"/>
      <w:lvlText w:val="%9."/>
      <w:lvlJc w:val="right"/>
      <w:pPr>
        <w:ind w:left="7548" w:hanging="180"/>
      </w:pPr>
    </w:lvl>
  </w:abstractNum>
  <w:abstractNum w:abstractNumId="14" w15:restartNumberingAfterBreak="0">
    <w:nsid w:val="6D151E64"/>
    <w:multiLevelType w:val="hybridMultilevel"/>
    <w:tmpl w:val="1048ECBC"/>
    <w:lvl w:ilvl="0" w:tplc="2654D1E6">
      <w:start w:val="14"/>
      <w:numFmt w:val="decimal"/>
      <w:lvlText w:val="%1."/>
      <w:lvlJc w:val="left"/>
      <w:pPr>
        <w:ind w:left="717"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E9F16D8"/>
    <w:multiLevelType w:val="hybridMultilevel"/>
    <w:tmpl w:val="0754704E"/>
    <w:lvl w:ilvl="0" w:tplc="A76EBB88">
      <w:start w:val="1"/>
      <w:numFmt w:val="decimal"/>
      <w:lvlText w:val="%1."/>
      <w:lvlJc w:val="left"/>
      <w:pPr>
        <w:ind w:left="720" w:hanging="360"/>
      </w:pPr>
      <w:rPr>
        <w:b/>
        <w:color w:val="auto"/>
      </w:rPr>
    </w:lvl>
    <w:lvl w:ilvl="1" w:tplc="70E4557C">
      <w:start w:val="1"/>
      <w:numFmt w:val="lowerLetter"/>
      <w:lvlText w:val="%2."/>
      <w:lvlJc w:val="left"/>
      <w:pPr>
        <w:ind w:left="1440" w:hanging="360"/>
      </w:pPr>
      <w:rPr>
        <w:rFonts w:ascii="Arial" w:eastAsia="Times New Roman" w:hAnsi="Arial" w:cs="Arial"/>
      </w:rPr>
    </w:lvl>
    <w:lvl w:ilvl="2" w:tplc="A76EBB88">
      <w:start w:val="1"/>
      <w:numFmt w:val="decimal"/>
      <w:lvlText w:val="%3."/>
      <w:lvlJc w:val="left"/>
      <w:pPr>
        <w:ind w:left="2340" w:hanging="360"/>
      </w:pPr>
      <w:rPr>
        <w:b/>
        <w:color w:val="auto"/>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0F2367D"/>
    <w:multiLevelType w:val="hybridMultilevel"/>
    <w:tmpl w:val="4C083BFE"/>
    <w:lvl w:ilvl="0" w:tplc="4B16D9C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158838580">
    <w:abstractNumId w:val="15"/>
  </w:num>
  <w:num w:numId="2" w16cid:durableId="34042298">
    <w:abstractNumId w:val="11"/>
  </w:num>
  <w:num w:numId="3" w16cid:durableId="830295483">
    <w:abstractNumId w:val="0"/>
  </w:num>
  <w:num w:numId="4" w16cid:durableId="253167251">
    <w:abstractNumId w:val="14"/>
  </w:num>
  <w:num w:numId="5" w16cid:durableId="1592933603">
    <w:abstractNumId w:val="5"/>
  </w:num>
  <w:num w:numId="6" w16cid:durableId="1642420289">
    <w:abstractNumId w:val="6"/>
  </w:num>
  <w:num w:numId="7" w16cid:durableId="158469558">
    <w:abstractNumId w:val="4"/>
  </w:num>
  <w:num w:numId="8" w16cid:durableId="655767733">
    <w:abstractNumId w:val="13"/>
  </w:num>
  <w:num w:numId="9" w16cid:durableId="56786690">
    <w:abstractNumId w:val="9"/>
  </w:num>
  <w:num w:numId="10" w16cid:durableId="778640920">
    <w:abstractNumId w:val="12"/>
  </w:num>
  <w:num w:numId="11" w16cid:durableId="193005183">
    <w:abstractNumId w:val="1"/>
  </w:num>
  <w:num w:numId="12" w16cid:durableId="747575548">
    <w:abstractNumId w:val="7"/>
  </w:num>
  <w:num w:numId="13" w16cid:durableId="777796086">
    <w:abstractNumId w:val="8"/>
  </w:num>
  <w:num w:numId="14" w16cid:durableId="848256302">
    <w:abstractNumId w:val="16"/>
  </w:num>
  <w:num w:numId="15" w16cid:durableId="470444880">
    <w:abstractNumId w:val="10"/>
  </w:num>
  <w:num w:numId="16" w16cid:durableId="52432278">
    <w:abstractNumId w:val="2"/>
  </w:num>
  <w:num w:numId="17" w16cid:durableId="816068446">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7"/>
  <w:drawingGridHorizontalSpacing w:val="110"/>
  <w:drawingGridVerticalSpacing w:val="381"/>
  <w:displayHorizontalDrawingGridEvery w:val="2"/>
  <w:characterSpacingControl w:val="doNotCompress"/>
  <w:hdrShapeDefaults>
    <o:shapedefaults v:ext="edit" spidmax="399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D42"/>
    <w:rsid w:val="00007AE3"/>
    <w:rsid w:val="00011FAD"/>
    <w:rsid w:val="000150AC"/>
    <w:rsid w:val="000151B3"/>
    <w:rsid w:val="00015FE0"/>
    <w:rsid w:val="0002161B"/>
    <w:rsid w:val="00026BC8"/>
    <w:rsid w:val="00027319"/>
    <w:rsid w:val="00031698"/>
    <w:rsid w:val="000347A6"/>
    <w:rsid w:val="000356DA"/>
    <w:rsid w:val="000360F0"/>
    <w:rsid w:val="000413D8"/>
    <w:rsid w:val="0005499F"/>
    <w:rsid w:val="0005722D"/>
    <w:rsid w:val="00062351"/>
    <w:rsid w:val="000624B6"/>
    <w:rsid w:val="00065039"/>
    <w:rsid w:val="00065A62"/>
    <w:rsid w:val="00071206"/>
    <w:rsid w:val="00075B93"/>
    <w:rsid w:val="00077B20"/>
    <w:rsid w:val="0008107A"/>
    <w:rsid w:val="00084933"/>
    <w:rsid w:val="00085AB0"/>
    <w:rsid w:val="000908B8"/>
    <w:rsid w:val="00091291"/>
    <w:rsid w:val="000914AC"/>
    <w:rsid w:val="00097D5E"/>
    <w:rsid w:val="000A146B"/>
    <w:rsid w:val="000A35A9"/>
    <w:rsid w:val="000A36C1"/>
    <w:rsid w:val="000A3713"/>
    <w:rsid w:val="000A5DE3"/>
    <w:rsid w:val="000A6D05"/>
    <w:rsid w:val="000B3273"/>
    <w:rsid w:val="000B3BB2"/>
    <w:rsid w:val="000B5607"/>
    <w:rsid w:val="000B70D9"/>
    <w:rsid w:val="000B76A7"/>
    <w:rsid w:val="000B77B6"/>
    <w:rsid w:val="000C26C8"/>
    <w:rsid w:val="000C271E"/>
    <w:rsid w:val="000C38F0"/>
    <w:rsid w:val="000C5CAD"/>
    <w:rsid w:val="000C5EB9"/>
    <w:rsid w:val="000C6559"/>
    <w:rsid w:val="000C6A6E"/>
    <w:rsid w:val="000C7C01"/>
    <w:rsid w:val="000D52B8"/>
    <w:rsid w:val="000D6BC6"/>
    <w:rsid w:val="000D6E9D"/>
    <w:rsid w:val="000E090E"/>
    <w:rsid w:val="000E2C03"/>
    <w:rsid w:val="000E5C7D"/>
    <w:rsid w:val="000E5F3B"/>
    <w:rsid w:val="000E768B"/>
    <w:rsid w:val="000E7E2C"/>
    <w:rsid w:val="000F015E"/>
    <w:rsid w:val="000F3162"/>
    <w:rsid w:val="000F3724"/>
    <w:rsid w:val="000F41DE"/>
    <w:rsid w:val="000F660C"/>
    <w:rsid w:val="001010FF"/>
    <w:rsid w:val="001012F1"/>
    <w:rsid w:val="00101E96"/>
    <w:rsid w:val="001106BB"/>
    <w:rsid w:val="001110DE"/>
    <w:rsid w:val="001168B9"/>
    <w:rsid w:val="00120EBA"/>
    <w:rsid w:val="00120F35"/>
    <w:rsid w:val="001232FD"/>
    <w:rsid w:val="001368E1"/>
    <w:rsid w:val="001412B2"/>
    <w:rsid w:val="00144C7D"/>
    <w:rsid w:val="00147B92"/>
    <w:rsid w:val="00147F7A"/>
    <w:rsid w:val="00151D3B"/>
    <w:rsid w:val="0015298C"/>
    <w:rsid w:val="0015359D"/>
    <w:rsid w:val="001570B4"/>
    <w:rsid w:val="00161478"/>
    <w:rsid w:val="00161692"/>
    <w:rsid w:val="00161708"/>
    <w:rsid w:val="001629E0"/>
    <w:rsid w:val="001661FE"/>
    <w:rsid w:val="00174817"/>
    <w:rsid w:val="0017645E"/>
    <w:rsid w:val="00177E3C"/>
    <w:rsid w:val="00180C1F"/>
    <w:rsid w:val="001829BF"/>
    <w:rsid w:val="001839B2"/>
    <w:rsid w:val="001847D5"/>
    <w:rsid w:val="00185C49"/>
    <w:rsid w:val="00185D00"/>
    <w:rsid w:val="00187AB8"/>
    <w:rsid w:val="0019168F"/>
    <w:rsid w:val="00193220"/>
    <w:rsid w:val="00194570"/>
    <w:rsid w:val="00195FCD"/>
    <w:rsid w:val="0019745F"/>
    <w:rsid w:val="001A270F"/>
    <w:rsid w:val="001C08E8"/>
    <w:rsid w:val="001C10E3"/>
    <w:rsid w:val="001C1D3F"/>
    <w:rsid w:val="001C1E32"/>
    <w:rsid w:val="001C65F4"/>
    <w:rsid w:val="001C6CDA"/>
    <w:rsid w:val="001D00DB"/>
    <w:rsid w:val="001D0A4F"/>
    <w:rsid w:val="001D0AD7"/>
    <w:rsid w:val="001D30C7"/>
    <w:rsid w:val="001D3C5B"/>
    <w:rsid w:val="001E2D5B"/>
    <w:rsid w:val="001E53F5"/>
    <w:rsid w:val="001E71DC"/>
    <w:rsid w:val="001F2CAC"/>
    <w:rsid w:val="001F3D85"/>
    <w:rsid w:val="001F498C"/>
    <w:rsid w:val="001F4CEF"/>
    <w:rsid w:val="001F6E8B"/>
    <w:rsid w:val="001F7204"/>
    <w:rsid w:val="001F7953"/>
    <w:rsid w:val="00200013"/>
    <w:rsid w:val="002018CD"/>
    <w:rsid w:val="00201CFA"/>
    <w:rsid w:val="0020279D"/>
    <w:rsid w:val="00203881"/>
    <w:rsid w:val="00204158"/>
    <w:rsid w:val="002044F8"/>
    <w:rsid w:val="00211436"/>
    <w:rsid w:val="0021231A"/>
    <w:rsid w:val="00212AAB"/>
    <w:rsid w:val="00213101"/>
    <w:rsid w:val="0021403E"/>
    <w:rsid w:val="00214263"/>
    <w:rsid w:val="0021657E"/>
    <w:rsid w:val="002206AA"/>
    <w:rsid w:val="00221343"/>
    <w:rsid w:val="00222773"/>
    <w:rsid w:val="00223961"/>
    <w:rsid w:val="002239E0"/>
    <w:rsid w:val="002257DB"/>
    <w:rsid w:val="00225E8C"/>
    <w:rsid w:val="00226E4B"/>
    <w:rsid w:val="002305FF"/>
    <w:rsid w:val="00230759"/>
    <w:rsid w:val="002309F3"/>
    <w:rsid w:val="00231AFD"/>
    <w:rsid w:val="00234978"/>
    <w:rsid w:val="00234F16"/>
    <w:rsid w:val="00242079"/>
    <w:rsid w:val="00243AD3"/>
    <w:rsid w:val="0024411C"/>
    <w:rsid w:val="002502FB"/>
    <w:rsid w:val="00255DCF"/>
    <w:rsid w:val="00256560"/>
    <w:rsid w:val="002631D5"/>
    <w:rsid w:val="00263552"/>
    <w:rsid w:val="00271737"/>
    <w:rsid w:val="00271AF3"/>
    <w:rsid w:val="0027465B"/>
    <w:rsid w:val="00276F97"/>
    <w:rsid w:val="00282BF0"/>
    <w:rsid w:val="00282E9E"/>
    <w:rsid w:val="00284331"/>
    <w:rsid w:val="00284BFF"/>
    <w:rsid w:val="00290B62"/>
    <w:rsid w:val="00290F70"/>
    <w:rsid w:val="00293455"/>
    <w:rsid w:val="0029432E"/>
    <w:rsid w:val="002A008A"/>
    <w:rsid w:val="002A3A06"/>
    <w:rsid w:val="002A56E6"/>
    <w:rsid w:val="002A7D1F"/>
    <w:rsid w:val="002B28AF"/>
    <w:rsid w:val="002B2B96"/>
    <w:rsid w:val="002B5F00"/>
    <w:rsid w:val="002B6741"/>
    <w:rsid w:val="002B71ED"/>
    <w:rsid w:val="002B7CFB"/>
    <w:rsid w:val="002C04B2"/>
    <w:rsid w:val="002C0E9B"/>
    <w:rsid w:val="002C1A19"/>
    <w:rsid w:val="002C2786"/>
    <w:rsid w:val="002C58EC"/>
    <w:rsid w:val="002D0A01"/>
    <w:rsid w:val="002D1ACF"/>
    <w:rsid w:val="002D2A03"/>
    <w:rsid w:val="002D2AEE"/>
    <w:rsid w:val="002D2B07"/>
    <w:rsid w:val="002D367A"/>
    <w:rsid w:val="002D56C3"/>
    <w:rsid w:val="002D58AD"/>
    <w:rsid w:val="002D609F"/>
    <w:rsid w:val="002D7000"/>
    <w:rsid w:val="002E100E"/>
    <w:rsid w:val="002E5752"/>
    <w:rsid w:val="002E590E"/>
    <w:rsid w:val="002E5F54"/>
    <w:rsid w:val="002F196D"/>
    <w:rsid w:val="002F2F2D"/>
    <w:rsid w:val="002F62FA"/>
    <w:rsid w:val="002F6589"/>
    <w:rsid w:val="003006CF"/>
    <w:rsid w:val="00303218"/>
    <w:rsid w:val="003041A4"/>
    <w:rsid w:val="00305A3F"/>
    <w:rsid w:val="003113F5"/>
    <w:rsid w:val="00312114"/>
    <w:rsid w:val="003123A3"/>
    <w:rsid w:val="00317457"/>
    <w:rsid w:val="0032173C"/>
    <w:rsid w:val="003218EF"/>
    <w:rsid w:val="00322F4C"/>
    <w:rsid w:val="0033301B"/>
    <w:rsid w:val="00335768"/>
    <w:rsid w:val="00336271"/>
    <w:rsid w:val="003362EB"/>
    <w:rsid w:val="0033645F"/>
    <w:rsid w:val="003402A0"/>
    <w:rsid w:val="003513E0"/>
    <w:rsid w:val="00356B6B"/>
    <w:rsid w:val="003614CB"/>
    <w:rsid w:val="00364E8F"/>
    <w:rsid w:val="0037208D"/>
    <w:rsid w:val="00373335"/>
    <w:rsid w:val="00373BF7"/>
    <w:rsid w:val="00374294"/>
    <w:rsid w:val="003757ED"/>
    <w:rsid w:val="00384295"/>
    <w:rsid w:val="003863EE"/>
    <w:rsid w:val="0038717D"/>
    <w:rsid w:val="00387799"/>
    <w:rsid w:val="00390876"/>
    <w:rsid w:val="0039295C"/>
    <w:rsid w:val="003935DA"/>
    <w:rsid w:val="0039424B"/>
    <w:rsid w:val="003A1412"/>
    <w:rsid w:val="003A6D26"/>
    <w:rsid w:val="003B19EA"/>
    <w:rsid w:val="003B28B5"/>
    <w:rsid w:val="003B30BD"/>
    <w:rsid w:val="003B4F19"/>
    <w:rsid w:val="003B5ABC"/>
    <w:rsid w:val="003B6116"/>
    <w:rsid w:val="003B6A51"/>
    <w:rsid w:val="003B7624"/>
    <w:rsid w:val="003C10F6"/>
    <w:rsid w:val="003C11F1"/>
    <w:rsid w:val="003C350E"/>
    <w:rsid w:val="003C79CF"/>
    <w:rsid w:val="003C7D11"/>
    <w:rsid w:val="003D5431"/>
    <w:rsid w:val="003D7235"/>
    <w:rsid w:val="003E224A"/>
    <w:rsid w:val="003E5E57"/>
    <w:rsid w:val="003F3995"/>
    <w:rsid w:val="003F5875"/>
    <w:rsid w:val="003F7138"/>
    <w:rsid w:val="003F7EA9"/>
    <w:rsid w:val="0040251E"/>
    <w:rsid w:val="00405F02"/>
    <w:rsid w:val="00417412"/>
    <w:rsid w:val="00417705"/>
    <w:rsid w:val="00421414"/>
    <w:rsid w:val="00423A86"/>
    <w:rsid w:val="00424A7D"/>
    <w:rsid w:val="00424B8A"/>
    <w:rsid w:val="00427138"/>
    <w:rsid w:val="00430238"/>
    <w:rsid w:val="00433ACA"/>
    <w:rsid w:val="00434BEC"/>
    <w:rsid w:val="004352EE"/>
    <w:rsid w:val="00435A46"/>
    <w:rsid w:val="00437E16"/>
    <w:rsid w:val="00444F46"/>
    <w:rsid w:val="004501D4"/>
    <w:rsid w:val="00453592"/>
    <w:rsid w:val="00454B06"/>
    <w:rsid w:val="00456AB7"/>
    <w:rsid w:val="0045756A"/>
    <w:rsid w:val="00457F8F"/>
    <w:rsid w:val="0046296B"/>
    <w:rsid w:val="004643CC"/>
    <w:rsid w:val="00470E62"/>
    <w:rsid w:val="0047354A"/>
    <w:rsid w:val="00474853"/>
    <w:rsid w:val="00483992"/>
    <w:rsid w:val="00492E70"/>
    <w:rsid w:val="00495011"/>
    <w:rsid w:val="004969A3"/>
    <w:rsid w:val="004A1BA5"/>
    <w:rsid w:val="004A4744"/>
    <w:rsid w:val="004A4EF1"/>
    <w:rsid w:val="004B1A3F"/>
    <w:rsid w:val="004B1B8B"/>
    <w:rsid w:val="004B2A9D"/>
    <w:rsid w:val="004B3E66"/>
    <w:rsid w:val="004B41FE"/>
    <w:rsid w:val="004B4E54"/>
    <w:rsid w:val="004B612C"/>
    <w:rsid w:val="004B7621"/>
    <w:rsid w:val="004C3DB1"/>
    <w:rsid w:val="004D2C92"/>
    <w:rsid w:val="004D421E"/>
    <w:rsid w:val="004D694B"/>
    <w:rsid w:val="004E27F4"/>
    <w:rsid w:val="004E4CBE"/>
    <w:rsid w:val="004E570C"/>
    <w:rsid w:val="004E68C0"/>
    <w:rsid w:val="004E6FCD"/>
    <w:rsid w:val="004E7CC7"/>
    <w:rsid w:val="004F027E"/>
    <w:rsid w:val="004F08DF"/>
    <w:rsid w:val="004F15ED"/>
    <w:rsid w:val="004F4E82"/>
    <w:rsid w:val="004F5AF0"/>
    <w:rsid w:val="004F6982"/>
    <w:rsid w:val="004F6B51"/>
    <w:rsid w:val="00504114"/>
    <w:rsid w:val="00505B36"/>
    <w:rsid w:val="00505FE5"/>
    <w:rsid w:val="005126D5"/>
    <w:rsid w:val="00514AF2"/>
    <w:rsid w:val="00515C5C"/>
    <w:rsid w:val="00516EE4"/>
    <w:rsid w:val="0051744A"/>
    <w:rsid w:val="00522E66"/>
    <w:rsid w:val="005305DA"/>
    <w:rsid w:val="00532DCD"/>
    <w:rsid w:val="005343BE"/>
    <w:rsid w:val="00534829"/>
    <w:rsid w:val="00534C0B"/>
    <w:rsid w:val="00536D59"/>
    <w:rsid w:val="00540BF6"/>
    <w:rsid w:val="00542A8A"/>
    <w:rsid w:val="005439C9"/>
    <w:rsid w:val="005475ED"/>
    <w:rsid w:val="00547645"/>
    <w:rsid w:val="0055099F"/>
    <w:rsid w:val="00550DEC"/>
    <w:rsid w:val="005565B5"/>
    <w:rsid w:val="00556724"/>
    <w:rsid w:val="005572E0"/>
    <w:rsid w:val="005610D8"/>
    <w:rsid w:val="00571161"/>
    <w:rsid w:val="005728B4"/>
    <w:rsid w:val="00572AFE"/>
    <w:rsid w:val="005742CF"/>
    <w:rsid w:val="00574D38"/>
    <w:rsid w:val="00576B45"/>
    <w:rsid w:val="00577598"/>
    <w:rsid w:val="00580492"/>
    <w:rsid w:val="005824DC"/>
    <w:rsid w:val="005839E4"/>
    <w:rsid w:val="005841CF"/>
    <w:rsid w:val="0058532E"/>
    <w:rsid w:val="005917ED"/>
    <w:rsid w:val="0059327B"/>
    <w:rsid w:val="00593807"/>
    <w:rsid w:val="00593CBD"/>
    <w:rsid w:val="00594BF8"/>
    <w:rsid w:val="00596508"/>
    <w:rsid w:val="0059685A"/>
    <w:rsid w:val="005A0363"/>
    <w:rsid w:val="005A0F0C"/>
    <w:rsid w:val="005A141E"/>
    <w:rsid w:val="005A3757"/>
    <w:rsid w:val="005A6FE7"/>
    <w:rsid w:val="005B0617"/>
    <w:rsid w:val="005B1F8A"/>
    <w:rsid w:val="005C32A4"/>
    <w:rsid w:val="005C7EB2"/>
    <w:rsid w:val="005D23B2"/>
    <w:rsid w:val="005E2CF2"/>
    <w:rsid w:val="005E5C34"/>
    <w:rsid w:val="005E63EE"/>
    <w:rsid w:val="005E76B4"/>
    <w:rsid w:val="005F133B"/>
    <w:rsid w:val="005F2169"/>
    <w:rsid w:val="005F3552"/>
    <w:rsid w:val="005F57BC"/>
    <w:rsid w:val="006036F9"/>
    <w:rsid w:val="00605036"/>
    <w:rsid w:val="00606DCC"/>
    <w:rsid w:val="006129D2"/>
    <w:rsid w:val="006133B0"/>
    <w:rsid w:val="00614E61"/>
    <w:rsid w:val="00616EB6"/>
    <w:rsid w:val="00617428"/>
    <w:rsid w:val="00617D1C"/>
    <w:rsid w:val="00620EA8"/>
    <w:rsid w:val="00621AF5"/>
    <w:rsid w:val="00622191"/>
    <w:rsid w:val="00631874"/>
    <w:rsid w:val="0063443B"/>
    <w:rsid w:val="006358FC"/>
    <w:rsid w:val="006417F8"/>
    <w:rsid w:val="00642D3C"/>
    <w:rsid w:val="00644B5C"/>
    <w:rsid w:val="00645B65"/>
    <w:rsid w:val="0065777D"/>
    <w:rsid w:val="00657CB8"/>
    <w:rsid w:val="00660A8E"/>
    <w:rsid w:val="00660C58"/>
    <w:rsid w:val="00661A53"/>
    <w:rsid w:val="00667ABA"/>
    <w:rsid w:val="00673C5E"/>
    <w:rsid w:val="00674FCC"/>
    <w:rsid w:val="00683CBF"/>
    <w:rsid w:val="006854BA"/>
    <w:rsid w:val="00686347"/>
    <w:rsid w:val="00691632"/>
    <w:rsid w:val="00693DE5"/>
    <w:rsid w:val="0069754E"/>
    <w:rsid w:val="006A20F2"/>
    <w:rsid w:val="006A3E7B"/>
    <w:rsid w:val="006A4A69"/>
    <w:rsid w:val="006A55CC"/>
    <w:rsid w:val="006A5649"/>
    <w:rsid w:val="006A7D10"/>
    <w:rsid w:val="006A7D95"/>
    <w:rsid w:val="006B4D4A"/>
    <w:rsid w:val="006B581C"/>
    <w:rsid w:val="006B7D4E"/>
    <w:rsid w:val="006C00D8"/>
    <w:rsid w:val="006C267C"/>
    <w:rsid w:val="006C45DC"/>
    <w:rsid w:val="006C4C0B"/>
    <w:rsid w:val="006C4C50"/>
    <w:rsid w:val="006C7D1C"/>
    <w:rsid w:val="006D0CAE"/>
    <w:rsid w:val="006D128C"/>
    <w:rsid w:val="006D4B8B"/>
    <w:rsid w:val="006E0158"/>
    <w:rsid w:val="006E310B"/>
    <w:rsid w:val="006E6223"/>
    <w:rsid w:val="006E695C"/>
    <w:rsid w:val="006E74C1"/>
    <w:rsid w:val="006E7848"/>
    <w:rsid w:val="006F2E3E"/>
    <w:rsid w:val="006F43E3"/>
    <w:rsid w:val="006F5850"/>
    <w:rsid w:val="007000E3"/>
    <w:rsid w:val="007028EE"/>
    <w:rsid w:val="00704CEB"/>
    <w:rsid w:val="00705973"/>
    <w:rsid w:val="00707D4D"/>
    <w:rsid w:val="007119DC"/>
    <w:rsid w:val="00711C7B"/>
    <w:rsid w:val="00714CB8"/>
    <w:rsid w:val="00716362"/>
    <w:rsid w:val="00720193"/>
    <w:rsid w:val="007227E6"/>
    <w:rsid w:val="00724A4A"/>
    <w:rsid w:val="00725FD4"/>
    <w:rsid w:val="0072695A"/>
    <w:rsid w:val="00726D84"/>
    <w:rsid w:val="007300CD"/>
    <w:rsid w:val="00730CCD"/>
    <w:rsid w:val="007316D6"/>
    <w:rsid w:val="00731A8C"/>
    <w:rsid w:val="00733155"/>
    <w:rsid w:val="0073582B"/>
    <w:rsid w:val="007375DA"/>
    <w:rsid w:val="00746782"/>
    <w:rsid w:val="0075159D"/>
    <w:rsid w:val="007525ED"/>
    <w:rsid w:val="0076020C"/>
    <w:rsid w:val="00760E8A"/>
    <w:rsid w:val="00761F42"/>
    <w:rsid w:val="00764B96"/>
    <w:rsid w:val="00764FE6"/>
    <w:rsid w:val="007652FD"/>
    <w:rsid w:val="00766125"/>
    <w:rsid w:val="0077013F"/>
    <w:rsid w:val="00774148"/>
    <w:rsid w:val="00786229"/>
    <w:rsid w:val="007863B2"/>
    <w:rsid w:val="00787176"/>
    <w:rsid w:val="0079107A"/>
    <w:rsid w:val="007941F1"/>
    <w:rsid w:val="007957A0"/>
    <w:rsid w:val="00797B55"/>
    <w:rsid w:val="007A79BE"/>
    <w:rsid w:val="007B245C"/>
    <w:rsid w:val="007B2C00"/>
    <w:rsid w:val="007B3258"/>
    <w:rsid w:val="007C05F0"/>
    <w:rsid w:val="007C2CF1"/>
    <w:rsid w:val="007C6597"/>
    <w:rsid w:val="007D0F76"/>
    <w:rsid w:val="007D4CFE"/>
    <w:rsid w:val="007D562B"/>
    <w:rsid w:val="007E146E"/>
    <w:rsid w:val="007E4B17"/>
    <w:rsid w:val="007E583D"/>
    <w:rsid w:val="007E7EF6"/>
    <w:rsid w:val="007F2354"/>
    <w:rsid w:val="007F3386"/>
    <w:rsid w:val="007F51DC"/>
    <w:rsid w:val="007F6086"/>
    <w:rsid w:val="007F6AB1"/>
    <w:rsid w:val="007F7293"/>
    <w:rsid w:val="008029B7"/>
    <w:rsid w:val="00805A96"/>
    <w:rsid w:val="00807F46"/>
    <w:rsid w:val="0081058F"/>
    <w:rsid w:val="008138EB"/>
    <w:rsid w:val="0081532B"/>
    <w:rsid w:val="008247A2"/>
    <w:rsid w:val="00825E77"/>
    <w:rsid w:val="00831B74"/>
    <w:rsid w:val="00831EFE"/>
    <w:rsid w:val="0083396D"/>
    <w:rsid w:val="00834001"/>
    <w:rsid w:val="00835C43"/>
    <w:rsid w:val="00836606"/>
    <w:rsid w:val="00836E36"/>
    <w:rsid w:val="008421FB"/>
    <w:rsid w:val="00842561"/>
    <w:rsid w:val="0084367A"/>
    <w:rsid w:val="00844362"/>
    <w:rsid w:val="00844E20"/>
    <w:rsid w:val="00847036"/>
    <w:rsid w:val="00847760"/>
    <w:rsid w:val="00855228"/>
    <w:rsid w:val="00856101"/>
    <w:rsid w:val="00857465"/>
    <w:rsid w:val="008606F4"/>
    <w:rsid w:val="00863C18"/>
    <w:rsid w:val="00873DAA"/>
    <w:rsid w:val="00876036"/>
    <w:rsid w:val="0087728C"/>
    <w:rsid w:val="00881694"/>
    <w:rsid w:val="008836DA"/>
    <w:rsid w:val="00884F4A"/>
    <w:rsid w:val="008866AC"/>
    <w:rsid w:val="0089352D"/>
    <w:rsid w:val="008940B8"/>
    <w:rsid w:val="0089484A"/>
    <w:rsid w:val="008A28F4"/>
    <w:rsid w:val="008B0A63"/>
    <w:rsid w:val="008B156D"/>
    <w:rsid w:val="008B1D42"/>
    <w:rsid w:val="008B2B89"/>
    <w:rsid w:val="008B32EC"/>
    <w:rsid w:val="008B34AF"/>
    <w:rsid w:val="008B3581"/>
    <w:rsid w:val="008B5050"/>
    <w:rsid w:val="008B5671"/>
    <w:rsid w:val="008B6824"/>
    <w:rsid w:val="008B723D"/>
    <w:rsid w:val="008C0A1B"/>
    <w:rsid w:val="008C1594"/>
    <w:rsid w:val="008C1C32"/>
    <w:rsid w:val="008C2ED0"/>
    <w:rsid w:val="008C38D2"/>
    <w:rsid w:val="008C3CA6"/>
    <w:rsid w:val="008C5463"/>
    <w:rsid w:val="008C6BBD"/>
    <w:rsid w:val="008D38A4"/>
    <w:rsid w:val="008D38C1"/>
    <w:rsid w:val="008E3112"/>
    <w:rsid w:val="008E399B"/>
    <w:rsid w:val="008F1FD6"/>
    <w:rsid w:val="008F304B"/>
    <w:rsid w:val="008F4219"/>
    <w:rsid w:val="009036ED"/>
    <w:rsid w:val="00907819"/>
    <w:rsid w:val="00913C5B"/>
    <w:rsid w:val="00915189"/>
    <w:rsid w:val="00917631"/>
    <w:rsid w:val="00920514"/>
    <w:rsid w:val="00921479"/>
    <w:rsid w:val="00923945"/>
    <w:rsid w:val="00924A81"/>
    <w:rsid w:val="00935BBE"/>
    <w:rsid w:val="00935BD1"/>
    <w:rsid w:val="009374EC"/>
    <w:rsid w:val="0093764F"/>
    <w:rsid w:val="00937D41"/>
    <w:rsid w:val="00940C2C"/>
    <w:rsid w:val="00941523"/>
    <w:rsid w:val="00942B70"/>
    <w:rsid w:val="0094439D"/>
    <w:rsid w:val="009449A8"/>
    <w:rsid w:val="00944BA4"/>
    <w:rsid w:val="00946BA6"/>
    <w:rsid w:val="00951F40"/>
    <w:rsid w:val="0095208E"/>
    <w:rsid w:val="00952C0B"/>
    <w:rsid w:val="0095614B"/>
    <w:rsid w:val="009562A9"/>
    <w:rsid w:val="0095693D"/>
    <w:rsid w:val="00964F82"/>
    <w:rsid w:val="00965829"/>
    <w:rsid w:val="00971949"/>
    <w:rsid w:val="00974EAD"/>
    <w:rsid w:val="00975F8D"/>
    <w:rsid w:val="00982D27"/>
    <w:rsid w:val="00983E0C"/>
    <w:rsid w:val="00987526"/>
    <w:rsid w:val="00987B67"/>
    <w:rsid w:val="00987B82"/>
    <w:rsid w:val="00990D1C"/>
    <w:rsid w:val="00991A45"/>
    <w:rsid w:val="00997497"/>
    <w:rsid w:val="009975A9"/>
    <w:rsid w:val="009A0AC4"/>
    <w:rsid w:val="009A119B"/>
    <w:rsid w:val="009A1F08"/>
    <w:rsid w:val="009A30D8"/>
    <w:rsid w:val="009A73D0"/>
    <w:rsid w:val="009A7BD7"/>
    <w:rsid w:val="009A7E0C"/>
    <w:rsid w:val="009B36C3"/>
    <w:rsid w:val="009B4738"/>
    <w:rsid w:val="009B53F5"/>
    <w:rsid w:val="009B5621"/>
    <w:rsid w:val="009B62A3"/>
    <w:rsid w:val="009C2027"/>
    <w:rsid w:val="009C5729"/>
    <w:rsid w:val="009D27E2"/>
    <w:rsid w:val="009D3BA6"/>
    <w:rsid w:val="009D6A27"/>
    <w:rsid w:val="009E3C33"/>
    <w:rsid w:val="009E5879"/>
    <w:rsid w:val="009E6547"/>
    <w:rsid w:val="009E7F7C"/>
    <w:rsid w:val="009F0334"/>
    <w:rsid w:val="009F053C"/>
    <w:rsid w:val="009F0F08"/>
    <w:rsid w:val="009F3984"/>
    <w:rsid w:val="009F5108"/>
    <w:rsid w:val="009F747E"/>
    <w:rsid w:val="00A010D0"/>
    <w:rsid w:val="00A079F2"/>
    <w:rsid w:val="00A10785"/>
    <w:rsid w:val="00A107BD"/>
    <w:rsid w:val="00A1271B"/>
    <w:rsid w:val="00A13446"/>
    <w:rsid w:val="00A13FE7"/>
    <w:rsid w:val="00A179E8"/>
    <w:rsid w:val="00A22201"/>
    <w:rsid w:val="00A24E7F"/>
    <w:rsid w:val="00A25AFB"/>
    <w:rsid w:val="00A310BB"/>
    <w:rsid w:val="00A33EBB"/>
    <w:rsid w:val="00A37828"/>
    <w:rsid w:val="00A44BA1"/>
    <w:rsid w:val="00A44BEA"/>
    <w:rsid w:val="00A456DD"/>
    <w:rsid w:val="00A461E5"/>
    <w:rsid w:val="00A54638"/>
    <w:rsid w:val="00A5582E"/>
    <w:rsid w:val="00A578CE"/>
    <w:rsid w:val="00A6384F"/>
    <w:rsid w:val="00A63DB7"/>
    <w:rsid w:val="00A6402C"/>
    <w:rsid w:val="00A6434A"/>
    <w:rsid w:val="00A65FB4"/>
    <w:rsid w:val="00A80700"/>
    <w:rsid w:val="00A81C46"/>
    <w:rsid w:val="00A82241"/>
    <w:rsid w:val="00A85F47"/>
    <w:rsid w:val="00A878A2"/>
    <w:rsid w:val="00A91548"/>
    <w:rsid w:val="00A91645"/>
    <w:rsid w:val="00A943D8"/>
    <w:rsid w:val="00A94601"/>
    <w:rsid w:val="00A95CF9"/>
    <w:rsid w:val="00A9663B"/>
    <w:rsid w:val="00AA1B8E"/>
    <w:rsid w:val="00AA2570"/>
    <w:rsid w:val="00AA5F78"/>
    <w:rsid w:val="00AB03B0"/>
    <w:rsid w:val="00AB08B0"/>
    <w:rsid w:val="00AB2DEB"/>
    <w:rsid w:val="00AB3602"/>
    <w:rsid w:val="00AB6A9B"/>
    <w:rsid w:val="00AC0BAE"/>
    <w:rsid w:val="00AC40A6"/>
    <w:rsid w:val="00AC631A"/>
    <w:rsid w:val="00AD0925"/>
    <w:rsid w:val="00AD2237"/>
    <w:rsid w:val="00AD251E"/>
    <w:rsid w:val="00AD6907"/>
    <w:rsid w:val="00AE1CF4"/>
    <w:rsid w:val="00AE37BA"/>
    <w:rsid w:val="00AE5458"/>
    <w:rsid w:val="00AE5E89"/>
    <w:rsid w:val="00AE7EC3"/>
    <w:rsid w:val="00AE7FB7"/>
    <w:rsid w:val="00AF105A"/>
    <w:rsid w:val="00AF241A"/>
    <w:rsid w:val="00AF48D9"/>
    <w:rsid w:val="00AF4CE4"/>
    <w:rsid w:val="00AF5592"/>
    <w:rsid w:val="00B01D1F"/>
    <w:rsid w:val="00B038EA"/>
    <w:rsid w:val="00B0625F"/>
    <w:rsid w:val="00B15867"/>
    <w:rsid w:val="00B24FAF"/>
    <w:rsid w:val="00B26313"/>
    <w:rsid w:val="00B30487"/>
    <w:rsid w:val="00B3154E"/>
    <w:rsid w:val="00B33F85"/>
    <w:rsid w:val="00B34525"/>
    <w:rsid w:val="00B35A9E"/>
    <w:rsid w:val="00B37CEB"/>
    <w:rsid w:val="00B419B9"/>
    <w:rsid w:val="00B42872"/>
    <w:rsid w:val="00B52D7D"/>
    <w:rsid w:val="00B55A59"/>
    <w:rsid w:val="00B56AF3"/>
    <w:rsid w:val="00B629B4"/>
    <w:rsid w:val="00B65017"/>
    <w:rsid w:val="00B710A0"/>
    <w:rsid w:val="00B713F6"/>
    <w:rsid w:val="00B71EA4"/>
    <w:rsid w:val="00B71FD6"/>
    <w:rsid w:val="00B7315F"/>
    <w:rsid w:val="00B76F1A"/>
    <w:rsid w:val="00B775F2"/>
    <w:rsid w:val="00B80020"/>
    <w:rsid w:val="00B801C7"/>
    <w:rsid w:val="00B80441"/>
    <w:rsid w:val="00B80E3B"/>
    <w:rsid w:val="00B9470F"/>
    <w:rsid w:val="00B94B95"/>
    <w:rsid w:val="00B972CC"/>
    <w:rsid w:val="00BA04D5"/>
    <w:rsid w:val="00BA2B5B"/>
    <w:rsid w:val="00BA5C13"/>
    <w:rsid w:val="00BB152B"/>
    <w:rsid w:val="00BB3103"/>
    <w:rsid w:val="00BB7EBB"/>
    <w:rsid w:val="00BC29C7"/>
    <w:rsid w:val="00BC2A37"/>
    <w:rsid w:val="00BC4A8D"/>
    <w:rsid w:val="00BC5183"/>
    <w:rsid w:val="00BC6666"/>
    <w:rsid w:val="00BD17D5"/>
    <w:rsid w:val="00BD3E61"/>
    <w:rsid w:val="00BD6486"/>
    <w:rsid w:val="00BE1805"/>
    <w:rsid w:val="00BE1B47"/>
    <w:rsid w:val="00BE4822"/>
    <w:rsid w:val="00BE570E"/>
    <w:rsid w:val="00BF0532"/>
    <w:rsid w:val="00BF448E"/>
    <w:rsid w:val="00BF4B9E"/>
    <w:rsid w:val="00BF4EF0"/>
    <w:rsid w:val="00BF651D"/>
    <w:rsid w:val="00BF6832"/>
    <w:rsid w:val="00BF7807"/>
    <w:rsid w:val="00C034DA"/>
    <w:rsid w:val="00C05531"/>
    <w:rsid w:val="00C05FE1"/>
    <w:rsid w:val="00C06634"/>
    <w:rsid w:val="00C12249"/>
    <w:rsid w:val="00C1434F"/>
    <w:rsid w:val="00C15BDB"/>
    <w:rsid w:val="00C20CD4"/>
    <w:rsid w:val="00C2385F"/>
    <w:rsid w:val="00C30FAE"/>
    <w:rsid w:val="00C34AAA"/>
    <w:rsid w:val="00C3600F"/>
    <w:rsid w:val="00C36F42"/>
    <w:rsid w:val="00C417A3"/>
    <w:rsid w:val="00C47F2B"/>
    <w:rsid w:val="00C61E43"/>
    <w:rsid w:val="00C666E0"/>
    <w:rsid w:val="00C72EE9"/>
    <w:rsid w:val="00C731C1"/>
    <w:rsid w:val="00C745FE"/>
    <w:rsid w:val="00C84A90"/>
    <w:rsid w:val="00C87BE6"/>
    <w:rsid w:val="00C91CA4"/>
    <w:rsid w:val="00C948C6"/>
    <w:rsid w:val="00C95F03"/>
    <w:rsid w:val="00C966EB"/>
    <w:rsid w:val="00CA4205"/>
    <w:rsid w:val="00CA4EBF"/>
    <w:rsid w:val="00CA64B3"/>
    <w:rsid w:val="00CA701E"/>
    <w:rsid w:val="00CA71D7"/>
    <w:rsid w:val="00CA7DC6"/>
    <w:rsid w:val="00CB2A59"/>
    <w:rsid w:val="00CB3B82"/>
    <w:rsid w:val="00CB3BCF"/>
    <w:rsid w:val="00CB4156"/>
    <w:rsid w:val="00CB58B5"/>
    <w:rsid w:val="00CB7FAE"/>
    <w:rsid w:val="00CC056F"/>
    <w:rsid w:val="00CC1588"/>
    <w:rsid w:val="00CC1B00"/>
    <w:rsid w:val="00CC3D56"/>
    <w:rsid w:val="00CC67F6"/>
    <w:rsid w:val="00CC7DF5"/>
    <w:rsid w:val="00CD09C8"/>
    <w:rsid w:val="00CD3184"/>
    <w:rsid w:val="00CD3EDD"/>
    <w:rsid w:val="00CD44A6"/>
    <w:rsid w:val="00CD53C8"/>
    <w:rsid w:val="00CD5406"/>
    <w:rsid w:val="00CD7947"/>
    <w:rsid w:val="00CE343C"/>
    <w:rsid w:val="00CE357C"/>
    <w:rsid w:val="00CE42A4"/>
    <w:rsid w:val="00CE6841"/>
    <w:rsid w:val="00CF04AC"/>
    <w:rsid w:val="00CF1750"/>
    <w:rsid w:val="00CF3340"/>
    <w:rsid w:val="00CF521A"/>
    <w:rsid w:val="00CF6E1A"/>
    <w:rsid w:val="00D0090B"/>
    <w:rsid w:val="00D01A12"/>
    <w:rsid w:val="00D028AD"/>
    <w:rsid w:val="00D05BE8"/>
    <w:rsid w:val="00D073A6"/>
    <w:rsid w:val="00D10B0F"/>
    <w:rsid w:val="00D129AB"/>
    <w:rsid w:val="00D1415B"/>
    <w:rsid w:val="00D154E0"/>
    <w:rsid w:val="00D155ED"/>
    <w:rsid w:val="00D17190"/>
    <w:rsid w:val="00D204A7"/>
    <w:rsid w:val="00D24C96"/>
    <w:rsid w:val="00D3085C"/>
    <w:rsid w:val="00D34962"/>
    <w:rsid w:val="00D378C9"/>
    <w:rsid w:val="00D4369C"/>
    <w:rsid w:val="00D46396"/>
    <w:rsid w:val="00D50F3C"/>
    <w:rsid w:val="00D51550"/>
    <w:rsid w:val="00D516F9"/>
    <w:rsid w:val="00D55A04"/>
    <w:rsid w:val="00D607CA"/>
    <w:rsid w:val="00D60B1B"/>
    <w:rsid w:val="00D6311B"/>
    <w:rsid w:val="00D6470B"/>
    <w:rsid w:val="00D64FD1"/>
    <w:rsid w:val="00D664D3"/>
    <w:rsid w:val="00D72747"/>
    <w:rsid w:val="00D814A9"/>
    <w:rsid w:val="00D8490C"/>
    <w:rsid w:val="00D854D0"/>
    <w:rsid w:val="00D91B8C"/>
    <w:rsid w:val="00D939F0"/>
    <w:rsid w:val="00D962F8"/>
    <w:rsid w:val="00DA1596"/>
    <w:rsid w:val="00DA4308"/>
    <w:rsid w:val="00DA7736"/>
    <w:rsid w:val="00DB27D9"/>
    <w:rsid w:val="00DC16EF"/>
    <w:rsid w:val="00DC34CA"/>
    <w:rsid w:val="00DC37E8"/>
    <w:rsid w:val="00DC4737"/>
    <w:rsid w:val="00DD0EEE"/>
    <w:rsid w:val="00DD23E9"/>
    <w:rsid w:val="00DD2C15"/>
    <w:rsid w:val="00DD3CA7"/>
    <w:rsid w:val="00DD4049"/>
    <w:rsid w:val="00DD559B"/>
    <w:rsid w:val="00DD70AE"/>
    <w:rsid w:val="00DD75BF"/>
    <w:rsid w:val="00DD7823"/>
    <w:rsid w:val="00DE1743"/>
    <w:rsid w:val="00DE4D7E"/>
    <w:rsid w:val="00DF11AF"/>
    <w:rsid w:val="00DF142D"/>
    <w:rsid w:val="00DF2792"/>
    <w:rsid w:val="00DF3478"/>
    <w:rsid w:val="00DF4835"/>
    <w:rsid w:val="00DF4FE6"/>
    <w:rsid w:val="00DF62FB"/>
    <w:rsid w:val="00DF658D"/>
    <w:rsid w:val="00DF6B7A"/>
    <w:rsid w:val="00E04714"/>
    <w:rsid w:val="00E062BA"/>
    <w:rsid w:val="00E06D47"/>
    <w:rsid w:val="00E11ABC"/>
    <w:rsid w:val="00E1438A"/>
    <w:rsid w:val="00E144B6"/>
    <w:rsid w:val="00E15A51"/>
    <w:rsid w:val="00E23619"/>
    <w:rsid w:val="00E242AE"/>
    <w:rsid w:val="00E340E8"/>
    <w:rsid w:val="00E40D43"/>
    <w:rsid w:val="00E42C09"/>
    <w:rsid w:val="00E4347B"/>
    <w:rsid w:val="00E46F3F"/>
    <w:rsid w:val="00E5188B"/>
    <w:rsid w:val="00E541BE"/>
    <w:rsid w:val="00E57705"/>
    <w:rsid w:val="00E63B10"/>
    <w:rsid w:val="00E64C8D"/>
    <w:rsid w:val="00E662B0"/>
    <w:rsid w:val="00E6719F"/>
    <w:rsid w:val="00E6726A"/>
    <w:rsid w:val="00E67905"/>
    <w:rsid w:val="00E70372"/>
    <w:rsid w:val="00E7201B"/>
    <w:rsid w:val="00E72E05"/>
    <w:rsid w:val="00E748CE"/>
    <w:rsid w:val="00E77244"/>
    <w:rsid w:val="00E822B1"/>
    <w:rsid w:val="00E82684"/>
    <w:rsid w:val="00E83C89"/>
    <w:rsid w:val="00E84FD4"/>
    <w:rsid w:val="00E872CB"/>
    <w:rsid w:val="00E902B7"/>
    <w:rsid w:val="00E93913"/>
    <w:rsid w:val="00E96807"/>
    <w:rsid w:val="00EA2243"/>
    <w:rsid w:val="00EA2E48"/>
    <w:rsid w:val="00EA4612"/>
    <w:rsid w:val="00EA6464"/>
    <w:rsid w:val="00EA67B5"/>
    <w:rsid w:val="00EB3526"/>
    <w:rsid w:val="00EB3D89"/>
    <w:rsid w:val="00EC15B4"/>
    <w:rsid w:val="00EC2690"/>
    <w:rsid w:val="00ED245B"/>
    <w:rsid w:val="00ED3526"/>
    <w:rsid w:val="00ED3CEB"/>
    <w:rsid w:val="00ED4F2C"/>
    <w:rsid w:val="00ED6C03"/>
    <w:rsid w:val="00EE371A"/>
    <w:rsid w:val="00EE622E"/>
    <w:rsid w:val="00EE6F4E"/>
    <w:rsid w:val="00EE7BF5"/>
    <w:rsid w:val="00EF42C1"/>
    <w:rsid w:val="00EF54B1"/>
    <w:rsid w:val="00EF7340"/>
    <w:rsid w:val="00F01838"/>
    <w:rsid w:val="00F0472B"/>
    <w:rsid w:val="00F148A6"/>
    <w:rsid w:val="00F1511E"/>
    <w:rsid w:val="00F15282"/>
    <w:rsid w:val="00F178F7"/>
    <w:rsid w:val="00F21E73"/>
    <w:rsid w:val="00F22D4F"/>
    <w:rsid w:val="00F232D5"/>
    <w:rsid w:val="00F2460E"/>
    <w:rsid w:val="00F309CE"/>
    <w:rsid w:val="00F30DCE"/>
    <w:rsid w:val="00F32815"/>
    <w:rsid w:val="00F35AF9"/>
    <w:rsid w:val="00F37799"/>
    <w:rsid w:val="00F37FED"/>
    <w:rsid w:val="00F402CD"/>
    <w:rsid w:val="00F44117"/>
    <w:rsid w:val="00F45474"/>
    <w:rsid w:val="00F51431"/>
    <w:rsid w:val="00F52535"/>
    <w:rsid w:val="00F52645"/>
    <w:rsid w:val="00F52ACF"/>
    <w:rsid w:val="00F5446A"/>
    <w:rsid w:val="00F54A73"/>
    <w:rsid w:val="00F57B8A"/>
    <w:rsid w:val="00F60DB6"/>
    <w:rsid w:val="00F61C77"/>
    <w:rsid w:val="00F632F7"/>
    <w:rsid w:val="00F672D2"/>
    <w:rsid w:val="00F67381"/>
    <w:rsid w:val="00F676F9"/>
    <w:rsid w:val="00F7073F"/>
    <w:rsid w:val="00F71467"/>
    <w:rsid w:val="00F757F6"/>
    <w:rsid w:val="00F767CA"/>
    <w:rsid w:val="00F82BA3"/>
    <w:rsid w:val="00F841B0"/>
    <w:rsid w:val="00F86754"/>
    <w:rsid w:val="00F8781C"/>
    <w:rsid w:val="00F92E0E"/>
    <w:rsid w:val="00F934E0"/>
    <w:rsid w:val="00F93A1E"/>
    <w:rsid w:val="00F93D6E"/>
    <w:rsid w:val="00F94510"/>
    <w:rsid w:val="00F95E81"/>
    <w:rsid w:val="00F97A13"/>
    <w:rsid w:val="00FA0006"/>
    <w:rsid w:val="00FA084C"/>
    <w:rsid w:val="00FA1C56"/>
    <w:rsid w:val="00FA643F"/>
    <w:rsid w:val="00FA6D68"/>
    <w:rsid w:val="00FA7601"/>
    <w:rsid w:val="00FB1CAE"/>
    <w:rsid w:val="00FB1ECB"/>
    <w:rsid w:val="00FB3A54"/>
    <w:rsid w:val="00FB5314"/>
    <w:rsid w:val="00FB6A49"/>
    <w:rsid w:val="00FB6F36"/>
    <w:rsid w:val="00FC2807"/>
    <w:rsid w:val="00FC40B6"/>
    <w:rsid w:val="00FC4C8D"/>
    <w:rsid w:val="00FD7937"/>
    <w:rsid w:val="00FE1E25"/>
    <w:rsid w:val="00FE50D1"/>
    <w:rsid w:val="00FE7DB5"/>
    <w:rsid w:val="00FF074B"/>
    <w:rsid w:val="00FF2C88"/>
    <w:rsid w:val="00FF3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61"/>
    <o:shapelayout v:ext="edit">
      <o:idmap v:ext="edit" data="1"/>
    </o:shapelayout>
  </w:shapeDefaults>
  <w:decimalSymbol w:val="."/>
  <w:listSeparator w:val=","/>
  <w14:docId w14:val="69DFAA62"/>
  <w15:docId w15:val="{69C470B4-7AD6-437E-93D0-B7B5CBED9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1D42"/>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B1D42"/>
    <w:pPr>
      <w:tabs>
        <w:tab w:val="center" w:pos="4320"/>
        <w:tab w:val="right" w:pos="8640"/>
      </w:tabs>
    </w:pPr>
  </w:style>
  <w:style w:type="paragraph" w:styleId="BalloonText">
    <w:name w:val="Balloon Text"/>
    <w:basedOn w:val="Normal"/>
    <w:link w:val="BalloonTextChar"/>
    <w:rsid w:val="00726D84"/>
    <w:rPr>
      <w:rFonts w:ascii="Segoe UI" w:hAnsi="Segoe UI" w:cs="Segoe UI"/>
      <w:sz w:val="18"/>
      <w:szCs w:val="18"/>
    </w:rPr>
  </w:style>
  <w:style w:type="character" w:customStyle="1" w:styleId="BalloonTextChar">
    <w:name w:val="Balloon Text Char"/>
    <w:link w:val="BalloonText"/>
    <w:rsid w:val="00726D84"/>
    <w:rPr>
      <w:rFonts w:ascii="Segoe UI" w:hAnsi="Segoe UI" w:cs="Segoe UI"/>
      <w:sz w:val="18"/>
      <w:szCs w:val="18"/>
      <w:lang w:val="en-US" w:eastAsia="en-US"/>
    </w:rPr>
  </w:style>
  <w:style w:type="paragraph" w:styleId="ListParagraph">
    <w:name w:val="List Paragraph"/>
    <w:basedOn w:val="Normal"/>
    <w:uiPriority w:val="34"/>
    <w:qFormat/>
    <w:rsid w:val="00200013"/>
    <w:pPr>
      <w:ind w:left="720"/>
    </w:pPr>
  </w:style>
  <w:style w:type="paragraph" w:styleId="Footer">
    <w:name w:val="footer"/>
    <w:basedOn w:val="Normal"/>
    <w:link w:val="FooterChar"/>
    <w:uiPriority w:val="99"/>
    <w:unhideWhenUsed/>
    <w:rsid w:val="00FB5314"/>
    <w:pPr>
      <w:tabs>
        <w:tab w:val="center" w:pos="4513"/>
        <w:tab w:val="right" w:pos="9026"/>
      </w:tabs>
    </w:pPr>
  </w:style>
  <w:style w:type="character" w:customStyle="1" w:styleId="FooterChar">
    <w:name w:val="Footer Char"/>
    <w:basedOn w:val="DefaultParagraphFont"/>
    <w:link w:val="Footer"/>
    <w:uiPriority w:val="99"/>
    <w:rsid w:val="00FB5314"/>
    <w:rPr>
      <w:rFonts w:ascii="Arial" w:hAnsi="Arial"/>
      <w:sz w:val="24"/>
      <w:szCs w:val="24"/>
      <w:lang w:val="en-US" w:eastAsia="en-US"/>
    </w:rPr>
  </w:style>
  <w:style w:type="character" w:customStyle="1" w:styleId="HeaderChar">
    <w:name w:val="Header Char"/>
    <w:basedOn w:val="DefaultParagraphFont"/>
    <w:link w:val="Header"/>
    <w:rsid w:val="00FB5314"/>
    <w:rPr>
      <w:rFonts w:ascii="Arial" w:hAnsi="Arial"/>
      <w:sz w:val="24"/>
      <w:szCs w:val="24"/>
      <w:lang w:val="en-US" w:eastAsia="en-US"/>
    </w:rPr>
  </w:style>
  <w:style w:type="paragraph" w:styleId="NormalWeb">
    <w:name w:val="Normal (Web)"/>
    <w:basedOn w:val="Normal"/>
    <w:uiPriority w:val="99"/>
    <w:unhideWhenUsed/>
    <w:rsid w:val="00435A46"/>
    <w:rPr>
      <w:rFonts w:ascii="Times New Roman" w:eastAsiaTheme="minorHAnsi" w:hAnsi="Times New Roman"/>
      <w:lang w:eastAsia="en-GB"/>
    </w:rPr>
  </w:style>
  <w:style w:type="character" w:styleId="Hyperlink">
    <w:name w:val="Hyperlink"/>
    <w:rsid w:val="008B2B89"/>
    <w:rPr>
      <w:color w:val="0563C1"/>
      <w:u w:val="single"/>
    </w:rPr>
  </w:style>
  <w:style w:type="character" w:customStyle="1" w:styleId="elementtoproof">
    <w:name w:val="elementtoproof"/>
    <w:basedOn w:val="DefaultParagraphFont"/>
    <w:rsid w:val="0019745F"/>
  </w:style>
  <w:style w:type="paragraph" w:customStyle="1" w:styleId="xmsonormal">
    <w:name w:val="x_msonormal"/>
    <w:basedOn w:val="Normal"/>
    <w:rsid w:val="000624B6"/>
    <w:rPr>
      <w:rFonts w:ascii="Times New Roman" w:eastAsiaTheme="minorHAnsi"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4514">
      <w:bodyDiv w:val="1"/>
      <w:marLeft w:val="0"/>
      <w:marRight w:val="0"/>
      <w:marTop w:val="0"/>
      <w:marBottom w:val="0"/>
      <w:divBdr>
        <w:top w:val="none" w:sz="0" w:space="0" w:color="auto"/>
        <w:left w:val="none" w:sz="0" w:space="0" w:color="auto"/>
        <w:bottom w:val="none" w:sz="0" w:space="0" w:color="auto"/>
        <w:right w:val="none" w:sz="0" w:space="0" w:color="auto"/>
      </w:divBdr>
    </w:div>
    <w:div w:id="35470352">
      <w:bodyDiv w:val="1"/>
      <w:marLeft w:val="0"/>
      <w:marRight w:val="0"/>
      <w:marTop w:val="0"/>
      <w:marBottom w:val="0"/>
      <w:divBdr>
        <w:top w:val="none" w:sz="0" w:space="0" w:color="auto"/>
        <w:left w:val="none" w:sz="0" w:space="0" w:color="auto"/>
        <w:bottom w:val="none" w:sz="0" w:space="0" w:color="auto"/>
        <w:right w:val="none" w:sz="0" w:space="0" w:color="auto"/>
      </w:divBdr>
    </w:div>
    <w:div w:id="54014360">
      <w:bodyDiv w:val="1"/>
      <w:marLeft w:val="0"/>
      <w:marRight w:val="0"/>
      <w:marTop w:val="0"/>
      <w:marBottom w:val="0"/>
      <w:divBdr>
        <w:top w:val="none" w:sz="0" w:space="0" w:color="auto"/>
        <w:left w:val="none" w:sz="0" w:space="0" w:color="auto"/>
        <w:bottom w:val="none" w:sz="0" w:space="0" w:color="auto"/>
        <w:right w:val="none" w:sz="0" w:space="0" w:color="auto"/>
      </w:divBdr>
    </w:div>
    <w:div w:id="115679845">
      <w:bodyDiv w:val="1"/>
      <w:marLeft w:val="0"/>
      <w:marRight w:val="0"/>
      <w:marTop w:val="0"/>
      <w:marBottom w:val="0"/>
      <w:divBdr>
        <w:top w:val="none" w:sz="0" w:space="0" w:color="auto"/>
        <w:left w:val="none" w:sz="0" w:space="0" w:color="auto"/>
        <w:bottom w:val="none" w:sz="0" w:space="0" w:color="auto"/>
        <w:right w:val="none" w:sz="0" w:space="0" w:color="auto"/>
      </w:divBdr>
    </w:div>
    <w:div w:id="148595064">
      <w:bodyDiv w:val="1"/>
      <w:marLeft w:val="0"/>
      <w:marRight w:val="0"/>
      <w:marTop w:val="0"/>
      <w:marBottom w:val="0"/>
      <w:divBdr>
        <w:top w:val="none" w:sz="0" w:space="0" w:color="auto"/>
        <w:left w:val="none" w:sz="0" w:space="0" w:color="auto"/>
        <w:bottom w:val="none" w:sz="0" w:space="0" w:color="auto"/>
        <w:right w:val="none" w:sz="0" w:space="0" w:color="auto"/>
      </w:divBdr>
    </w:div>
    <w:div w:id="217018207">
      <w:bodyDiv w:val="1"/>
      <w:marLeft w:val="0"/>
      <w:marRight w:val="0"/>
      <w:marTop w:val="0"/>
      <w:marBottom w:val="0"/>
      <w:divBdr>
        <w:top w:val="none" w:sz="0" w:space="0" w:color="auto"/>
        <w:left w:val="none" w:sz="0" w:space="0" w:color="auto"/>
        <w:bottom w:val="none" w:sz="0" w:space="0" w:color="auto"/>
        <w:right w:val="none" w:sz="0" w:space="0" w:color="auto"/>
      </w:divBdr>
    </w:div>
    <w:div w:id="338050023">
      <w:bodyDiv w:val="1"/>
      <w:marLeft w:val="0"/>
      <w:marRight w:val="0"/>
      <w:marTop w:val="0"/>
      <w:marBottom w:val="0"/>
      <w:divBdr>
        <w:top w:val="none" w:sz="0" w:space="0" w:color="auto"/>
        <w:left w:val="none" w:sz="0" w:space="0" w:color="auto"/>
        <w:bottom w:val="none" w:sz="0" w:space="0" w:color="auto"/>
        <w:right w:val="none" w:sz="0" w:space="0" w:color="auto"/>
      </w:divBdr>
    </w:div>
    <w:div w:id="418136493">
      <w:bodyDiv w:val="1"/>
      <w:marLeft w:val="0"/>
      <w:marRight w:val="0"/>
      <w:marTop w:val="0"/>
      <w:marBottom w:val="0"/>
      <w:divBdr>
        <w:top w:val="none" w:sz="0" w:space="0" w:color="auto"/>
        <w:left w:val="none" w:sz="0" w:space="0" w:color="auto"/>
        <w:bottom w:val="none" w:sz="0" w:space="0" w:color="auto"/>
        <w:right w:val="none" w:sz="0" w:space="0" w:color="auto"/>
      </w:divBdr>
    </w:div>
    <w:div w:id="498237241">
      <w:bodyDiv w:val="1"/>
      <w:marLeft w:val="0"/>
      <w:marRight w:val="0"/>
      <w:marTop w:val="0"/>
      <w:marBottom w:val="0"/>
      <w:divBdr>
        <w:top w:val="none" w:sz="0" w:space="0" w:color="auto"/>
        <w:left w:val="none" w:sz="0" w:space="0" w:color="auto"/>
        <w:bottom w:val="none" w:sz="0" w:space="0" w:color="auto"/>
        <w:right w:val="none" w:sz="0" w:space="0" w:color="auto"/>
      </w:divBdr>
    </w:div>
    <w:div w:id="587078136">
      <w:bodyDiv w:val="1"/>
      <w:marLeft w:val="0"/>
      <w:marRight w:val="0"/>
      <w:marTop w:val="0"/>
      <w:marBottom w:val="0"/>
      <w:divBdr>
        <w:top w:val="none" w:sz="0" w:space="0" w:color="auto"/>
        <w:left w:val="none" w:sz="0" w:space="0" w:color="auto"/>
        <w:bottom w:val="none" w:sz="0" w:space="0" w:color="auto"/>
        <w:right w:val="none" w:sz="0" w:space="0" w:color="auto"/>
      </w:divBdr>
    </w:div>
    <w:div w:id="709034287">
      <w:bodyDiv w:val="1"/>
      <w:marLeft w:val="0"/>
      <w:marRight w:val="0"/>
      <w:marTop w:val="0"/>
      <w:marBottom w:val="0"/>
      <w:divBdr>
        <w:top w:val="none" w:sz="0" w:space="0" w:color="auto"/>
        <w:left w:val="none" w:sz="0" w:space="0" w:color="auto"/>
        <w:bottom w:val="none" w:sz="0" w:space="0" w:color="auto"/>
        <w:right w:val="none" w:sz="0" w:space="0" w:color="auto"/>
      </w:divBdr>
    </w:div>
    <w:div w:id="714544727">
      <w:bodyDiv w:val="1"/>
      <w:marLeft w:val="0"/>
      <w:marRight w:val="0"/>
      <w:marTop w:val="0"/>
      <w:marBottom w:val="0"/>
      <w:divBdr>
        <w:top w:val="none" w:sz="0" w:space="0" w:color="auto"/>
        <w:left w:val="none" w:sz="0" w:space="0" w:color="auto"/>
        <w:bottom w:val="none" w:sz="0" w:space="0" w:color="auto"/>
        <w:right w:val="none" w:sz="0" w:space="0" w:color="auto"/>
      </w:divBdr>
    </w:div>
    <w:div w:id="732392468">
      <w:bodyDiv w:val="1"/>
      <w:marLeft w:val="0"/>
      <w:marRight w:val="0"/>
      <w:marTop w:val="0"/>
      <w:marBottom w:val="0"/>
      <w:divBdr>
        <w:top w:val="none" w:sz="0" w:space="0" w:color="auto"/>
        <w:left w:val="none" w:sz="0" w:space="0" w:color="auto"/>
        <w:bottom w:val="none" w:sz="0" w:space="0" w:color="auto"/>
        <w:right w:val="none" w:sz="0" w:space="0" w:color="auto"/>
      </w:divBdr>
    </w:div>
    <w:div w:id="808476580">
      <w:bodyDiv w:val="1"/>
      <w:marLeft w:val="0"/>
      <w:marRight w:val="0"/>
      <w:marTop w:val="0"/>
      <w:marBottom w:val="0"/>
      <w:divBdr>
        <w:top w:val="none" w:sz="0" w:space="0" w:color="auto"/>
        <w:left w:val="none" w:sz="0" w:space="0" w:color="auto"/>
        <w:bottom w:val="none" w:sz="0" w:space="0" w:color="auto"/>
        <w:right w:val="none" w:sz="0" w:space="0" w:color="auto"/>
      </w:divBdr>
    </w:div>
    <w:div w:id="926499782">
      <w:bodyDiv w:val="1"/>
      <w:marLeft w:val="0"/>
      <w:marRight w:val="0"/>
      <w:marTop w:val="0"/>
      <w:marBottom w:val="0"/>
      <w:divBdr>
        <w:top w:val="none" w:sz="0" w:space="0" w:color="auto"/>
        <w:left w:val="none" w:sz="0" w:space="0" w:color="auto"/>
        <w:bottom w:val="none" w:sz="0" w:space="0" w:color="auto"/>
        <w:right w:val="none" w:sz="0" w:space="0" w:color="auto"/>
      </w:divBdr>
    </w:div>
    <w:div w:id="929854228">
      <w:bodyDiv w:val="1"/>
      <w:marLeft w:val="0"/>
      <w:marRight w:val="0"/>
      <w:marTop w:val="0"/>
      <w:marBottom w:val="0"/>
      <w:divBdr>
        <w:top w:val="none" w:sz="0" w:space="0" w:color="auto"/>
        <w:left w:val="none" w:sz="0" w:space="0" w:color="auto"/>
        <w:bottom w:val="none" w:sz="0" w:space="0" w:color="auto"/>
        <w:right w:val="none" w:sz="0" w:space="0" w:color="auto"/>
      </w:divBdr>
    </w:div>
    <w:div w:id="937448503">
      <w:bodyDiv w:val="1"/>
      <w:marLeft w:val="0"/>
      <w:marRight w:val="0"/>
      <w:marTop w:val="0"/>
      <w:marBottom w:val="0"/>
      <w:divBdr>
        <w:top w:val="none" w:sz="0" w:space="0" w:color="auto"/>
        <w:left w:val="none" w:sz="0" w:space="0" w:color="auto"/>
        <w:bottom w:val="none" w:sz="0" w:space="0" w:color="auto"/>
        <w:right w:val="none" w:sz="0" w:space="0" w:color="auto"/>
      </w:divBdr>
    </w:div>
    <w:div w:id="989944841">
      <w:bodyDiv w:val="1"/>
      <w:marLeft w:val="0"/>
      <w:marRight w:val="0"/>
      <w:marTop w:val="0"/>
      <w:marBottom w:val="0"/>
      <w:divBdr>
        <w:top w:val="none" w:sz="0" w:space="0" w:color="auto"/>
        <w:left w:val="none" w:sz="0" w:space="0" w:color="auto"/>
        <w:bottom w:val="none" w:sz="0" w:space="0" w:color="auto"/>
        <w:right w:val="none" w:sz="0" w:space="0" w:color="auto"/>
      </w:divBdr>
    </w:div>
    <w:div w:id="1030255542">
      <w:bodyDiv w:val="1"/>
      <w:marLeft w:val="0"/>
      <w:marRight w:val="0"/>
      <w:marTop w:val="0"/>
      <w:marBottom w:val="0"/>
      <w:divBdr>
        <w:top w:val="none" w:sz="0" w:space="0" w:color="auto"/>
        <w:left w:val="none" w:sz="0" w:space="0" w:color="auto"/>
        <w:bottom w:val="none" w:sz="0" w:space="0" w:color="auto"/>
        <w:right w:val="none" w:sz="0" w:space="0" w:color="auto"/>
      </w:divBdr>
    </w:div>
    <w:div w:id="1158115835">
      <w:bodyDiv w:val="1"/>
      <w:marLeft w:val="0"/>
      <w:marRight w:val="0"/>
      <w:marTop w:val="0"/>
      <w:marBottom w:val="0"/>
      <w:divBdr>
        <w:top w:val="none" w:sz="0" w:space="0" w:color="auto"/>
        <w:left w:val="none" w:sz="0" w:space="0" w:color="auto"/>
        <w:bottom w:val="none" w:sz="0" w:space="0" w:color="auto"/>
        <w:right w:val="none" w:sz="0" w:space="0" w:color="auto"/>
      </w:divBdr>
    </w:div>
    <w:div w:id="1224826473">
      <w:bodyDiv w:val="1"/>
      <w:marLeft w:val="0"/>
      <w:marRight w:val="0"/>
      <w:marTop w:val="0"/>
      <w:marBottom w:val="0"/>
      <w:divBdr>
        <w:top w:val="none" w:sz="0" w:space="0" w:color="auto"/>
        <w:left w:val="none" w:sz="0" w:space="0" w:color="auto"/>
        <w:bottom w:val="none" w:sz="0" w:space="0" w:color="auto"/>
        <w:right w:val="none" w:sz="0" w:space="0" w:color="auto"/>
      </w:divBdr>
    </w:div>
    <w:div w:id="1243489617">
      <w:bodyDiv w:val="1"/>
      <w:marLeft w:val="0"/>
      <w:marRight w:val="0"/>
      <w:marTop w:val="0"/>
      <w:marBottom w:val="0"/>
      <w:divBdr>
        <w:top w:val="none" w:sz="0" w:space="0" w:color="auto"/>
        <w:left w:val="none" w:sz="0" w:space="0" w:color="auto"/>
        <w:bottom w:val="none" w:sz="0" w:space="0" w:color="auto"/>
        <w:right w:val="none" w:sz="0" w:space="0" w:color="auto"/>
      </w:divBdr>
    </w:div>
    <w:div w:id="1310600570">
      <w:bodyDiv w:val="1"/>
      <w:marLeft w:val="0"/>
      <w:marRight w:val="0"/>
      <w:marTop w:val="0"/>
      <w:marBottom w:val="0"/>
      <w:divBdr>
        <w:top w:val="none" w:sz="0" w:space="0" w:color="auto"/>
        <w:left w:val="none" w:sz="0" w:space="0" w:color="auto"/>
        <w:bottom w:val="none" w:sz="0" w:space="0" w:color="auto"/>
        <w:right w:val="none" w:sz="0" w:space="0" w:color="auto"/>
      </w:divBdr>
    </w:div>
    <w:div w:id="1337078777">
      <w:bodyDiv w:val="1"/>
      <w:marLeft w:val="0"/>
      <w:marRight w:val="0"/>
      <w:marTop w:val="0"/>
      <w:marBottom w:val="0"/>
      <w:divBdr>
        <w:top w:val="none" w:sz="0" w:space="0" w:color="auto"/>
        <w:left w:val="none" w:sz="0" w:space="0" w:color="auto"/>
        <w:bottom w:val="none" w:sz="0" w:space="0" w:color="auto"/>
        <w:right w:val="none" w:sz="0" w:space="0" w:color="auto"/>
      </w:divBdr>
    </w:div>
    <w:div w:id="1364282515">
      <w:bodyDiv w:val="1"/>
      <w:marLeft w:val="0"/>
      <w:marRight w:val="0"/>
      <w:marTop w:val="0"/>
      <w:marBottom w:val="0"/>
      <w:divBdr>
        <w:top w:val="none" w:sz="0" w:space="0" w:color="auto"/>
        <w:left w:val="none" w:sz="0" w:space="0" w:color="auto"/>
        <w:bottom w:val="none" w:sz="0" w:space="0" w:color="auto"/>
        <w:right w:val="none" w:sz="0" w:space="0" w:color="auto"/>
      </w:divBdr>
    </w:div>
    <w:div w:id="1440905931">
      <w:bodyDiv w:val="1"/>
      <w:marLeft w:val="0"/>
      <w:marRight w:val="0"/>
      <w:marTop w:val="0"/>
      <w:marBottom w:val="0"/>
      <w:divBdr>
        <w:top w:val="none" w:sz="0" w:space="0" w:color="auto"/>
        <w:left w:val="none" w:sz="0" w:space="0" w:color="auto"/>
        <w:bottom w:val="none" w:sz="0" w:space="0" w:color="auto"/>
        <w:right w:val="none" w:sz="0" w:space="0" w:color="auto"/>
      </w:divBdr>
    </w:div>
    <w:div w:id="1506818591">
      <w:bodyDiv w:val="1"/>
      <w:marLeft w:val="0"/>
      <w:marRight w:val="0"/>
      <w:marTop w:val="0"/>
      <w:marBottom w:val="0"/>
      <w:divBdr>
        <w:top w:val="none" w:sz="0" w:space="0" w:color="auto"/>
        <w:left w:val="none" w:sz="0" w:space="0" w:color="auto"/>
        <w:bottom w:val="none" w:sz="0" w:space="0" w:color="auto"/>
        <w:right w:val="none" w:sz="0" w:space="0" w:color="auto"/>
      </w:divBdr>
    </w:div>
    <w:div w:id="1507672557">
      <w:bodyDiv w:val="1"/>
      <w:marLeft w:val="0"/>
      <w:marRight w:val="0"/>
      <w:marTop w:val="0"/>
      <w:marBottom w:val="0"/>
      <w:divBdr>
        <w:top w:val="none" w:sz="0" w:space="0" w:color="auto"/>
        <w:left w:val="none" w:sz="0" w:space="0" w:color="auto"/>
        <w:bottom w:val="none" w:sz="0" w:space="0" w:color="auto"/>
        <w:right w:val="none" w:sz="0" w:space="0" w:color="auto"/>
      </w:divBdr>
    </w:div>
    <w:div w:id="1637031433">
      <w:bodyDiv w:val="1"/>
      <w:marLeft w:val="0"/>
      <w:marRight w:val="0"/>
      <w:marTop w:val="0"/>
      <w:marBottom w:val="0"/>
      <w:divBdr>
        <w:top w:val="none" w:sz="0" w:space="0" w:color="auto"/>
        <w:left w:val="none" w:sz="0" w:space="0" w:color="auto"/>
        <w:bottom w:val="none" w:sz="0" w:space="0" w:color="auto"/>
        <w:right w:val="none" w:sz="0" w:space="0" w:color="auto"/>
      </w:divBdr>
    </w:div>
    <w:div w:id="1697732206">
      <w:bodyDiv w:val="1"/>
      <w:marLeft w:val="0"/>
      <w:marRight w:val="0"/>
      <w:marTop w:val="0"/>
      <w:marBottom w:val="0"/>
      <w:divBdr>
        <w:top w:val="none" w:sz="0" w:space="0" w:color="auto"/>
        <w:left w:val="none" w:sz="0" w:space="0" w:color="auto"/>
        <w:bottom w:val="none" w:sz="0" w:space="0" w:color="auto"/>
        <w:right w:val="none" w:sz="0" w:space="0" w:color="auto"/>
      </w:divBdr>
    </w:div>
    <w:div w:id="1706833981">
      <w:bodyDiv w:val="1"/>
      <w:marLeft w:val="0"/>
      <w:marRight w:val="0"/>
      <w:marTop w:val="0"/>
      <w:marBottom w:val="0"/>
      <w:divBdr>
        <w:top w:val="none" w:sz="0" w:space="0" w:color="auto"/>
        <w:left w:val="none" w:sz="0" w:space="0" w:color="auto"/>
        <w:bottom w:val="none" w:sz="0" w:space="0" w:color="auto"/>
        <w:right w:val="none" w:sz="0" w:space="0" w:color="auto"/>
      </w:divBdr>
    </w:div>
    <w:div w:id="1729263265">
      <w:bodyDiv w:val="1"/>
      <w:marLeft w:val="0"/>
      <w:marRight w:val="0"/>
      <w:marTop w:val="0"/>
      <w:marBottom w:val="0"/>
      <w:divBdr>
        <w:top w:val="none" w:sz="0" w:space="0" w:color="auto"/>
        <w:left w:val="none" w:sz="0" w:space="0" w:color="auto"/>
        <w:bottom w:val="none" w:sz="0" w:space="0" w:color="auto"/>
        <w:right w:val="none" w:sz="0" w:space="0" w:color="auto"/>
      </w:divBdr>
    </w:div>
    <w:div w:id="1758749243">
      <w:bodyDiv w:val="1"/>
      <w:marLeft w:val="0"/>
      <w:marRight w:val="0"/>
      <w:marTop w:val="0"/>
      <w:marBottom w:val="0"/>
      <w:divBdr>
        <w:top w:val="none" w:sz="0" w:space="0" w:color="auto"/>
        <w:left w:val="none" w:sz="0" w:space="0" w:color="auto"/>
        <w:bottom w:val="none" w:sz="0" w:space="0" w:color="auto"/>
        <w:right w:val="none" w:sz="0" w:space="0" w:color="auto"/>
      </w:divBdr>
    </w:div>
    <w:div w:id="1769110664">
      <w:bodyDiv w:val="1"/>
      <w:marLeft w:val="0"/>
      <w:marRight w:val="0"/>
      <w:marTop w:val="0"/>
      <w:marBottom w:val="0"/>
      <w:divBdr>
        <w:top w:val="none" w:sz="0" w:space="0" w:color="auto"/>
        <w:left w:val="none" w:sz="0" w:space="0" w:color="auto"/>
        <w:bottom w:val="none" w:sz="0" w:space="0" w:color="auto"/>
        <w:right w:val="none" w:sz="0" w:space="0" w:color="auto"/>
      </w:divBdr>
    </w:div>
    <w:div w:id="1819761933">
      <w:bodyDiv w:val="1"/>
      <w:marLeft w:val="0"/>
      <w:marRight w:val="0"/>
      <w:marTop w:val="0"/>
      <w:marBottom w:val="0"/>
      <w:divBdr>
        <w:top w:val="none" w:sz="0" w:space="0" w:color="auto"/>
        <w:left w:val="none" w:sz="0" w:space="0" w:color="auto"/>
        <w:bottom w:val="none" w:sz="0" w:space="0" w:color="auto"/>
        <w:right w:val="none" w:sz="0" w:space="0" w:color="auto"/>
      </w:divBdr>
    </w:div>
    <w:div w:id="1845627538">
      <w:bodyDiv w:val="1"/>
      <w:marLeft w:val="0"/>
      <w:marRight w:val="0"/>
      <w:marTop w:val="0"/>
      <w:marBottom w:val="0"/>
      <w:divBdr>
        <w:top w:val="none" w:sz="0" w:space="0" w:color="auto"/>
        <w:left w:val="none" w:sz="0" w:space="0" w:color="auto"/>
        <w:bottom w:val="none" w:sz="0" w:space="0" w:color="auto"/>
        <w:right w:val="none" w:sz="0" w:space="0" w:color="auto"/>
      </w:divBdr>
    </w:div>
    <w:div w:id="1858153890">
      <w:bodyDiv w:val="1"/>
      <w:marLeft w:val="0"/>
      <w:marRight w:val="0"/>
      <w:marTop w:val="0"/>
      <w:marBottom w:val="0"/>
      <w:divBdr>
        <w:top w:val="none" w:sz="0" w:space="0" w:color="auto"/>
        <w:left w:val="none" w:sz="0" w:space="0" w:color="auto"/>
        <w:bottom w:val="none" w:sz="0" w:space="0" w:color="auto"/>
        <w:right w:val="none" w:sz="0" w:space="0" w:color="auto"/>
      </w:divBdr>
    </w:div>
    <w:div w:id="1858421275">
      <w:bodyDiv w:val="1"/>
      <w:marLeft w:val="0"/>
      <w:marRight w:val="0"/>
      <w:marTop w:val="0"/>
      <w:marBottom w:val="0"/>
      <w:divBdr>
        <w:top w:val="none" w:sz="0" w:space="0" w:color="auto"/>
        <w:left w:val="none" w:sz="0" w:space="0" w:color="auto"/>
        <w:bottom w:val="none" w:sz="0" w:space="0" w:color="auto"/>
        <w:right w:val="none" w:sz="0" w:space="0" w:color="auto"/>
      </w:divBdr>
    </w:div>
    <w:div w:id="1863128765">
      <w:bodyDiv w:val="1"/>
      <w:marLeft w:val="0"/>
      <w:marRight w:val="0"/>
      <w:marTop w:val="0"/>
      <w:marBottom w:val="0"/>
      <w:divBdr>
        <w:top w:val="none" w:sz="0" w:space="0" w:color="auto"/>
        <w:left w:val="none" w:sz="0" w:space="0" w:color="auto"/>
        <w:bottom w:val="none" w:sz="0" w:space="0" w:color="auto"/>
        <w:right w:val="none" w:sz="0" w:space="0" w:color="auto"/>
      </w:divBdr>
    </w:div>
    <w:div w:id="1864589425">
      <w:bodyDiv w:val="1"/>
      <w:marLeft w:val="0"/>
      <w:marRight w:val="0"/>
      <w:marTop w:val="0"/>
      <w:marBottom w:val="0"/>
      <w:divBdr>
        <w:top w:val="none" w:sz="0" w:space="0" w:color="auto"/>
        <w:left w:val="none" w:sz="0" w:space="0" w:color="auto"/>
        <w:bottom w:val="none" w:sz="0" w:space="0" w:color="auto"/>
        <w:right w:val="none" w:sz="0" w:space="0" w:color="auto"/>
      </w:divBdr>
    </w:div>
    <w:div w:id="2052805920">
      <w:bodyDiv w:val="1"/>
      <w:marLeft w:val="0"/>
      <w:marRight w:val="0"/>
      <w:marTop w:val="0"/>
      <w:marBottom w:val="0"/>
      <w:divBdr>
        <w:top w:val="none" w:sz="0" w:space="0" w:color="auto"/>
        <w:left w:val="none" w:sz="0" w:space="0" w:color="auto"/>
        <w:bottom w:val="none" w:sz="0" w:space="0" w:color="auto"/>
        <w:right w:val="none" w:sz="0" w:space="0" w:color="auto"/>
      </w:divBdr>
    </w:div>
    <w:div w:id="2147039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140098CD5C104D8CA53122F4E9F274" ma:contentTypeVersion="11" ma:contentTypeDescription="Create a new document." ma:contentTypeScope="" ma:versionID="349444a40c3b5c6874a2a38bdb600363">
  <xsd:schema xmlns:xsd="http://www.w3.org/2001/XMLSchema" xmlns:xs="http://www.w3.org/2001/XMLSchema" xmlns:p="http://schemas.microsoft.com/office/2006/metadata/properties" xmlns:ns2="3aa8ffc9-caf4-433d-83eb-b79322156a96" xmlns:ns3="60b356b0-e86e-45e1-b232-b987fc0bed7e" targetNamespace="http://schemas.microsoft.com/office/2006/metadata/properties" ma:root="true" ma:fieldsID="f25756563a1337296846106f99353d72" ns2:_="" ns3:_="">
    <xsd:import namespace="3aa8ffc9-caf4-433d-83eb-b79322156a96"/>
    <xsd:import namespace="60b356b0-e86e-45e1-b232-b987fc0bed7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a8ffc9-caf4-433d-83eb-b79322156a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5826148d-c706-4e8b-938e-cfddb14f9044"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b356b0-e86e-45e1-b232-b987fc0bed7e"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1c64b311-b2bb-46f9-9337-233efa664f1f}" ma:internalName="TaxCatchAll" ma:showField="CatchAllData" ma:web="60b356b0-e86e-45e1-b232-b987fc0bed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60b356b0-e86e-45e1-b232-b987fc0bed7e" xsi:nil="true"/>
    <lcf76f155ced4ddcb4097134ff3c332f xmlns="3aa8ffc9-caf4-433d-83eb-b79322156a96">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3BFE0E-B05B-4A72-A11E-25AABB4827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a8ffc9-caf4-433d-83eb-b79322156a96"/>
    <ds:schemaRef ds:uri="60b356b0-e86e-45e1-b232-b987fc0bed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3CB0AF-C3CA-4466-BCBC-3791C1B4528C}">
  <ds:schemaRefs>
    <ds:schemaRef ds:uri="http://schemas.openxmlformats.org/officeDocument/2006/bibliography"/>
  </ds:schemaRefs>
</ds:datastoreItem>
</file>

<file path=customXml/itemProps3.xml><?xml version="1.0" encoding="utf-8"?>
<ds:datastoreItem xmlns:ds="http://schemas.openxmlformats.org/officeDocument/2006/customXml" ds:itemID="{C5937E94-3046-47AF-8670-94B8C7504230}">
  <ds:schemaRefs>
    <ds:schemaRef ds:uri="http://schemas.microsoft.com/office/2006/metadata/properties"/>
    <ds:schemaRef ds:uri="http://schemas.microsoft.com/office/infopath/2007/PartnerControls"/>
    <ds:schemaRef ds:uri="60b356b0-e86e-45e1-b232-b987fc0bed7e"/>
    <ds:schemaRef ds:uri="3aa8ffc9-caf4-433d-83eb-b79322156a96"/>
  </ds:schemaRefs>
</ds:datastoreItem>
</file>

<file path=customXml/itemProps4.xml><?xml version="1.0" encoding="utf-8"?>
<ds:datastoreItem xmlns:ds="http://schemas.openxmlformats.org/officeDocument/2006/customXml" ds:itemID="{C3F904D5-1755-4FAC-8C82-5638CCE83F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6</Pages>
  <Words>1679</Words>
  <Characters>8722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Agenda</vt:lpstr>
    </vt:vector>
  </TitlesOfParts>
  <Company/>
  <LinksUpToDate>false</LinksUpToDate>
  <CharactersWithSpaces>10381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Annie</dc:creator>
  <cp:keywords/>
  <dc:description/>
  <cp:lastModifiedBy>CTC  Office</cp:lastModifiedBy>
  <cp:revision>24</cp:revision>
  <cp:lastPrinted>2023-06-07T13:35:00Z</cp:lastPrinted>
  <dcterms:created xsi:type="dcterms:W3CDTF">2023-06-13T17:53:00Z</dcterms:created>
  <dcterms:modified xsi:type="dcterms:W3CDTF">2023-07-27T10:07:00Z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-1492245343</vt:i4>
  </property>
  <property fmtid="{D5CDD505-2E9C-101B-9397-08002B2CF9AE}" pid="3" name="ContentTypeId">
    <vt:lpwstr>0x010100D8140098CD5C104D8CA53122F4E9F274</vt:lpwstr>
  </property>
  <property fmtid="{D5CDD505-2E9C-101B-9397-08002B2CF9AE}" pid="4" name="Order">
    <vt:r8>3548000</vt:r8>
  </property>
  <property fmtid="{D5CDD505-2E9C-101B-9397-08002B2CF9AE}" pid="5" name="MediaServiceImageTags">
    <vt:lpwstr/>
  </property>
</Properties>
</file>